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
          <w:tab w:val="left" w:pos="4500"/>
        </w:tabs>
        <w:spacing w:before="120" w:beforeLines="50" w:after="120" w:afterLines="50" w:line="360" w:lineRule="auto"/>
        <w:jc w:val="center"/>
        <w:rPr>
          <w:rFonts w:eastAsia="黑体"/>
          <w:sz w:val="36"/>
          <w:szCs w:val="36"/>
        </w:rPr>
      </w:pPr>
      <w:bookmarkStart w:id="0" w:name="_Toc168739611"/>
      <w:bookmarkStart w:id="1" w:name="_Toc114019366"/>
      <w:bookmarkStart w:id="2" w:name="_Toc114019557"/>
      <w:bookmarkStart w:id="3" w:name="_Toc78944654"/>
      <w:bookmarkStart w:id="4" w:name="_Toc122080340"/>
      <w:r>
        <w:rPr>
          <w:rFonts w:eastAsia="黑体"/>
          <w:sz w:val="36"/>
          <w:szCs w:val="36"/>
        </w:rPr>
        <w:t>专用条款</w:t>
      </w:r>
    </w:p>
    <w:p>
      <w:pPr>
        <w:tabs>
          <w:tab w:val="left" w:pos="540"/>
          <w:tab w:val="left" w:pos="4500"/>
        </w:tabs>
        <w:spacing w:before="120" w:beforeLines="50" w:after="120" w:afterLines="50"/>
        <w:jc w:val="center"/>
        <w:rPr>
          <w:b/>
        </w:rPr>
      </w:pPr>
      <w:r>
        <w:rPr>
          <w:rFonts w:hint="eastAsia"/>
          <w:b/>
        </w:rPr>
        <w:t xml:space="preserve">目 </w:t>
      </w:r>
      <w:r>
        <w:rPr>
          <w:b/>
        </w:rPr>
        <w:t xml:space="preserve">    </w:t>
      </w:r>
      <w:r>
        <w:rPr>
          <w:rFonts w:hint="eastAsia"/>
          <w:b/>
        </w:rPr>
        <w:t>录</w:t>
      </w:r>
    </w:p>
    <w:p>
      <w:pPr>
        <w:tabs>
          <w:tab w:val="right" w:leader="dot" w:pos="7655"/>
        </w:tabs>
        <w:ind w:left="161" w:hanging="160" w:hangingChars="67"/>
        <w:jc w:val="center"/>
        <w:rPr>
          <w:sz w:val="21"/>
          <w:szCs w:val="22"/>
        </w:rPr>
      </w:pPr>
      <w:r>
        <w:fldChar w:fldCharType="begin"/>
      </w:r>
      <w:r>
        <w:instrText xml:space="preserve"> TOC \o "1-3" \h \z \u </w:instrText>
      </w:r>
      <w:r>
        <w:fldChar w:fldCharType="separate"/>
      </w:r>
      <w:r>
        <w:fldChar w:fldCharType="begin"/>
      </w:r>
      <w:r>
        <w:instrText xml:space="preserve"> HYPERLINK \l "_Toc34225732" </w:instrText>
      </w:r>
      <w:r>
        <w:fldChar w:fldCharType="separate"/>
      </w:r>
      <w:r>
        <w:rPr>
          <w:b/>
          <w:u w:val="single"/>
        </w:rPr>
        <w:t>1</w:t>
      </w:r>
      <w:r>
        <w:rPr>
          <w:rFonts w:hint="eastAsia"/>
          <w:b/>
          <w:u w:val="single"/>
        </w:rPr>
        <w:t>、词语定义及解释</w:t>
      </w:r>
      <w:r>
        <w:tab/>
      </w:r>
      <w:r>
        <w:fldChar w:fldCharType="begin"/>
      </w:r>
      <w:r>
        <w:instrText xml:space="preserve"> PAGEREF _Toc34225732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"_Toc34225733" </w:instrText>
      </w:r>
      <w:r>
        <w:fldChar w:fldCharType="separate"/>
      </w:r>
      <w:r>
        <w:rPr>
          <w:u w:val="single"/>
        </w:rPr>
        <w:t xml:space="preserve">1.1 </w:t>
      </w:r>
      <w:r>
        <w:rPr>
          <w:rFonts w:hint="eastAsia"/>
          <w:u w:val="single"/>
        </w:rPr>
        <w:t>词语定义</w:t>
      </w:r>
      <w:r>
        <w:tab/>
      </w:r>
      <w:r>
        <w:fldChar w:fldCharType="begin"/>
      </w:r>
      <w:r>
        <w:instrText xml:space="preserve"> PAGEREF _Toc34225733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"_Toc34225734" </w:instrText>
      </w:r>
      <w:r>
        <w:fldChar w:fldCharType="separate"/>
      </w:r>
      <w:r>
        <w:rPr>
          <w:b/>
          <w:u w:val="single"/>
        </w:rPr>
        <w:t>2</w:t>
      </w:r>
      <w:r>
        <w:rPr>
          <w:rFonts w:hint="eastAsia"/>
          <w:b/>
          <w:u w:val="single"/>
        </w:rPr>
        <w:t>、合同文件</w:t>
      </w:r>
      <w:r>
        <w:tab/>
      </w:r>
      <w:r>
        <w:fldChar w:fldCharType="begin"/>
      </w:r>
      <w:r>
        <w:instrText xml:space="preserve"> PAGEREF _Toc34225734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"_Toc34225735" </w:instrText>
      </w:r>
      <w:r>
        <w:fldChar w:fldCharType="separate"/>
      </w:r>
      <w:r>
        <w:rPr>
          <w:u w:val="single"/>
        </w:rPr>
        <w:t xml:space="preserve">2.1 </w:t>
      </w:r>
      <w:r>
        <w:rPr>
          <w:rFonts w:hint="eastAsia"/>
          <w:u w:val="single"/>
        </w:rPr>
        <w:t>书面形式</w:t>
      </w:r>
      <w:r>
        <w:tab/>
      </w:r>
      <w:r>
        <w:fldChar w:fldCharType="begin"/>
      </w:r>
      <w:r>
        <w:instrText xml:space="preserve"> PAGEREF _Toc34225735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"_Toc34225736" </w:instrText>
      </w:r>
      <w:r>
        <w:fldChar w:fldCharType="separate"/>
      </w:r>
      <w:r>
        <w:rPr>
          <w:u w:val="single"/>
        </w:rPr>
        <w:t xml:space="preserve">2.2 </w:t>
      </w:r>
      <w:r>
        <w:rPr>
          <w:rFonts w:hint="eastAsia"/>
          <w:u w:val="single"/>
        </w:rPr>
        <w:t>合同文件组成及解释顺序</w:t>
      </w:r>
      <w:r>
        <w:tab/>
      </w:r>
      <w:r>
        <w:fldChar w:fldCharType="begin"/>
      </w:r>
      <w:r>
        <w:instrText xml:space="preserve"> PAGEREF _Toc34225736 \h </w:instrText>
      </w:r>
      <w:r>
        <w:fldChar w:fldCharType="separate"/>
      </w:r>
      <w:r>
        <w:t>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"_Toc34225737" </w:instrText>
      </w:r>
      <w:r>
        <w:fldChar w:fldCharType="separate"/>
      </w:r>
      <w:r>
        <w:rPr>
          <w:u w:val="single"/>
        </w:rPr>
        <w:t xml:space="preserve">2.3 </w:t>
      </w:r>
      <w:r>
        <w:rPr>
          <w:rFonts w:hint="eastAsia"/>
          <w:u w:val="single"/>
        </w:rPr>
        <w:t>语言文字和适用法律、法规</w:t>
      </w:r>
      <w:r>
        <w:tab/>
      </w:r>
      <w:r>
        <w:fldChar w:fldCharType="begin"/>
      </w:r>
      <w:r>
        <w:instrText xml:space="preserve"> PAGEREF _Toc34225737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"_Toc34225738" </w:instrText>
      </w:r>
      <w:r>
        <w:fldChar w:fldCharType="separate"/>
      </w:r>
      <w:r>
        <w:rPr>
          <w:u w:val="single"/>
        </w:rPr>
        <w:t xml:space="preserve">2.4 </w:t>
      </w:r>
      <w:r>
        <w:rPr>
          <w:rFonts w:hint="eastAsia"/>
          <w:u w:val="single"/>
        </w:rPr>
        <w:t>图纸</w:t>
      </w:r>
      <w:r>
        <w:tab/>
      </w:r>
      <w:r>
        <w:fldChar w:fldCharType="begin"/>
      </w:r>
      <w:r>
        <w:instrText xml:space="preserve"> PAGEREF _Toc34225738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"_Toc34225739" </w:instrText>
      </w:r>
      <w:r>
        <w:fldChar w:fldCharType="separate"/>
      </w:r>
      <w:r>
        <w:rPr>
          <w:u w:val="single"/>
        </w:rPr>
        <w:t xml:space="preserve">2.6 </w:t>
      </w:r>
      <w:r>
        <w:rPr>
          <w:rFonts w:hint="eastAsia"/>
          <w:u w:val="single"/>
        </w:rPr>
        <w:t>工程指令</w:t>
      </w:r>
      <w:r>
        <w:tab/>
      </w:r>
      <w:r>
        <w:fldChar w:fldCharType="begin"/>
      </w:r>
      <w:r>
        <w:instrText xml:space="preserve"> PAGEREF _Toc34225739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"_Toc34225740" </w:instrText>
      </w:r>
      <w:r>
        <w:fldChar w:fldCharType="separate"/>
      </w:r>
      <w:r>
        <w:rPr>
          <w:b/>
          <w:u w:val="single"/>
        </w:rPr>
        <w:t>3</w:t>
      </w:r>
      <w:r>
        <w:rPr>
          <w:rFonts w:hint="eastAsia"/>
          <w:b/>
          <w:u w:val="single"/>
        </w:rPr>
        <w:t>、发包人</w:t>
      </w:r>
      <w:r>
        <w:tab/>
      </w:r>
      <w:r>
        <w:fldChar w:fldCharType="begin"/>
      </w:r>
      <w:r>
        <w:instrText xml:space="preserve"> PAGEREF _Toc34225740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"_Toc34225741" </w:instrText>
      </w:r>
      <w:r>
        <w:fldChar w:fldCharType="separate"/>
      </w:r>
      <w:r>
        <w:rPr>
          <w:u w:val="single"/>
        </w:rPr>
        <w:t xml:space="preserve">3.1 </w:t>
      </w:r>
      <w:r>
        <w:rPr>
          <w:rFonts w:hint="eastAsia"/>
          <w:u w:val="single"/>
        </w:rPr>
        <w:t>发包人代表及现场人员</w:t>
      </w:r>
      <w:r>
        <w:tab/>
      </w:r>
      <w:r>
        <w:fldChar w:fldCharType="begin"/>
      </w:r>
      <w:r>
        <w:instrText xml:space="preserve"> PAGEREF _Toc34225741 \h </w:instrText>
      </w:r>
      <w:r>
        <w:fldChar w:fldCharType="separate"/>
      </w:r>
      <w:r>
        <w:t>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"_Toc34225742" </w:instrText>
      </w:r>
      <w:r>
        <w:fldChar w:fldCharType="separate"/>
      </w:r>
      <w:r>
        <w:rPr>
          <w:u w:val="single"/>
        </w:rPr>
        <w:t xml:space="preserve">3.2 </w:t>
      </w:r>
      <w:r>
        <w:rPr>
          <w:rFonts w:hint="eastAsia"/>
          <w:u w:val="single"/>
        </w:rPr>
        <w:t>发包人的工作内容和责任、义务</w:t>
      </w:r>
      <w:r>
        <w:tab/>
      </w:r>
      <w:r>
        <w:fldChar w:fldCharType="begin"/>
      </w:r>
      <w:r>
        <w:instrText xml:space="preserve"> PAGEREF _Toc34225742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"_Toc34225743" </w:instrText>
      </w:r>
      <w:r>
        <w:fldChar w:fldCharType="separate"/>
      </w:r>
      <w:r>
        <w:rPr>
          <w:b/>
          <w:u w:val="single"/>
        </w:rPr>
        <w:t>4</w:t>
      </w:r>
      <w:r>
        <w:rPr>
          <w:rFonts w:hint="eastAsia"/>
          <w:b/>
          <w:u w:val="single"/>
        </w:rPr>
        <w:t>、监理方</w:t>
      </w:r>
      <w:r>
        <w:tab/>
      </w:r>
      <w:r>
        <w:fldChar w:fldCharType="begin"/>
      </w:r>
      <w:r>
        <w:instrText xml:space="preserve"> PAGEREF _Toc34225743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"_Toc34225744" </w:instrText>
      </w:r>
      <w:r>
        <w:fldChar w:fldCharType="separate"/>
      </w:r>
      <w:r>
        <w:rPr>
          <w:u w:val="single"/>
        </w:rPr>
        <w:t xml:space="preserve">4.1 </w:t>
      </w:r>
      <w:r>
        <w:rPr>
          <w:rFonts w:hint="eastAsia"/>
          <w:u w:val="single"/>
        </w:rPr>
        <w:t>监理工程师</w:t>
      </w:r>
      <w:r>
        <w:tab/>
      </w:r>
      <w:r>
        <w:fldChar w:fldCharType="begin"/>
      </w:r>
      <w:r>
        <w:instrText xml:space="preserve"> PAGEREF _Toc34225744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"_Toc34225745" </w:instrText>
      </w:r>
      <w:r>
        <w:fldChar w:fldCharType="separate"/>
      </w:r>
      <w:r>
        <w:rPr>
          <w:u w:val="single"/>
        </w:rPr>
        <w:t xml:space="preserve">4.2 </w:t>
      </w:r>
      <w:r>
        <w:rPr>
          <w:rFonts w:hint="eastAsia"/>
          <w:u w:val="single"/>
        </w:rPr>
        <w:t>监理工程师的职责</w:t>
      </w:r>
      <w:r>
        <w:tab/>
      </w:r>
      <w:r>
        <w:fldChar w:fldCharType="begin"/>
      </w:r>
      <w:r>
        <w:instrText xml:space="preserve"> PAGEREF _Toc34225745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"_Toc34225746" </w:instrText>
      </w:r>
      <w:r>
        <w:fldChar w:fldCharType="separate"/>
      </w:r>
      <w:r>
        <w:rPr>
          <w:b/>
          <w:u w:val="single"/>
        </w:rPr>
        <w:t>5</w:t>
      </w:r>
      <w:r>
        <w:rPr>
          <w:rFonts w:hint="eastAsia"/>
          <w:b/>
          <w:u w:val="single"/>
        </w:rPr>
        <w:t>、承包人（</w:t>
      </w:r>
      <w:r>
        <w:rPr>
          <w:rFonts w:hint="eastAsia"/>
          <w:b/>
          <w:u w:val="single"/>
          <w:lang w:eastAsia="zh-CN"/>
        </w:rPr>
        <w:t>承包人</w:t>
      </w:r>
      <w:r>
        <w:rPr>
          <w:rFonts w:hint="eastAsia"/>
          <w:b/>
          <w:u w:val="single"/>
        </w:rPr>
        <w:t>）</w:t>
      </w:r>
      <w:r>
        <w:tab/>
      </w:r>
      <w:r>
        <w:fldChar w:fldCharType="begin"/>
      </w:r>
      <w:r>
        <w:instrText xml:space="preserve"> PAGEREF _Toc34225746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"_Toc34225747" </w:instrText>
      </w:r>
      <w:r>
        <w:fldChar w:fldCharType="separate"/>
      </w:r>
      <w:r>
        <w:rPr>
          <w:u w:val="single"/>
        </w:rPr>
        <w:t xml:space="preserve">5.1 </w:t>
      </w:r>
      <w:r>
        <w:rPr>
          <w:rFonts w:hint="eastAsia"/>
          <w:u w:val="single"/>
        </w:rPr>
        <w:t>承包人代表及现场人员</w:t>
      </w:r>
      <w:r>
        <w:tab/>
      </w:r>
      <w:r>
        <w:fldChar w:fldCharType="begin"/>
      </w:r>
      <w:r>
        <w:instrText xml:space="preserve"> PAGEREF _Toc34225747 \h </w:instrText>
      </w:r>
      <w:r>
        <w:fldChar w:fldCharType="separate"/>
      </w:r>
      <w:r>
        <w:t>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"_Toc34225748" </w:instrText>
      </w:r>
      <w:r>
        <w:fldChar w:fldCharType="separate"/>
      </w:r>
      <w:r>
        <w:rPr>
          <w:u w:val="single"/>
        </w:rPr>
        <w:t>5.2</w:t>
      </w:r>
      <w:r>
        <w:rPr>
          <w:rFonts w:hint="eastAsia"/>
          <w:u w:val="single"/>
        </w:rPr>
        <w:t>承包人的工作内容和责任、义务</w:t>
      </w:r>
      <w:r>
        <w:tab/>
      </w:r>
      <w:r>
        <w:fldChar w:fldCharType="begin"/>
      </w:r>
      <w:r>
        <w:instrText xml:space="preserve"> PAGEREF _Toc34225748 \h </w:instrText>
      </w:r>
      <w:r>
        <w:fldChar w:fldCharType="separate"/>
      </w:r>
      <w:r>
        <w:t>4</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"_Toc34225749" </w:instrText>
      </w:r>
      <w:r>
        <w:fldChar w:fldCharType="separate"/>
      </w:r>
      <w:r>
        <w:rPr>
          <w:u w:val="single"/>
        </w:rPr>
        <w:t>5</w:t>
      </w:r>
      <w:r>
        <w:rPr>
          <w:rFonts w:ascii="宋体" w:hAnsi="宋体"/>
          <w:u w:val="single"/>
        </w:rPr>
        <w:t>.</w:t>
      </w:r>
      <w:r>
        <w:rPr>
          <w:u w:val="single"/>
        </w:rPr>
        <w:t>3</w:t>
      </w:r>
      <w:r>
        <w:rPr>
          <w:rFonts w:hint="eastAsia"/>
          <w:u w:val="single"/>
        </w:rPr>
        <w:t>承包人与总承包人工作</w:t>
      </w:r>
      <w:r>
        <w:tab/>
      </w:r>
      <w:r>
        <w:fldChar w:fldCharType="begin"/>
      </w:r>
      <w:r>
        <w:instrText xml:space="preserve"> PAGEREF _Toc34225749 \h </w:instrText>
      </w:r>
      <w:r>
        <w:fldChar w:fldCharType="separate"/>
      </w:r>
      <w:r>
        <w:t>4</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"_Toc34225750" </w:instrText>
      </w:r>
      <w:r>
        <w:fldChar w:fldCharType="separate"/>
      </w:r>
      <w:r>
        <w:rPr>
          <w:b/>
          <w:u w:val="single"/>
        </w:rPr>
        <w:t>6</w:t>
      </w:r>
      <w:r>
        <w:rPr>
          <w:rFonts w:hint="eastAsia"/>
          <w:b/>
          <w:u w:val="single"/>
        </w:rPr>
        <w:t>、转让、分包和独立工程</w:t>
      </w:r>
      <w:r>
        <w:tab/>
      </w:r>
      <w:r>
        <w:fldChar w:fldCharType="begin"/>
      </w:r>
      <w:r>
        <w:instrText xml:space="preserve"> PAGEREF _Toc34225750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"_Toc34225751" </w:instrText>
      </w:r>
      <w:r>
        <w:fldChar w:fldCharType="separate"/>
      </w:r>
      <w:r>
        <w:rPr>
          <w:u w:val="single"/>
        </w:rPr>
        <w:t xml:space="preserve">6.2 </w:t>
      </w:r>
      <w:r>
        <w:rPr>
          <w:rFonts w:hint="eastAsia"/>
          <w:u w:val="single"/>
        </w:rPr>
        <w:t>分包（包括自行分包和指定分包）</w:t>
      </w:r>
      <w:r>
        <w:tab/>
      </w:r>
      <w:r>
        <w:fldChar w:fldCharType="begin"/>
      </w:r>
      <w:r>
        <w:instrText xml:space="preserve"> PAGEREF _Toc34225751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"_Toc34225752" </w:instrText>
      </w:r>
      <w:r>
        <w:fldChar w:fldCharType="separate"/>
      </w:r>
      <w:r>
        <w:rPr>
          <w:u w:val="single"/>
        </w:rPr>
        <w:t xml:space="preserve">6.3 </w:t>
      </w:r>
      <w:r>
        <w:rPr>
          <w:rFonts w:hint="eastAsia"/>
          <w:u w:val="single"/>
        </w:rPr>
        <w:t>独立工程</w:t>
      </w:r>
      <w:r>
        <w:tab/>
      </w:r>
      <w:r>
        <w:fldChar w:fldCharType="begin"/>
      </w:r>
      <w:r>
        <w:instrText xml:space="preserve"> PAGEREF _Toc34225752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"_Toc34225753" </w:instrText>
      </w:r>
      <w:r>
        <w:fldChar w:fldCharType="separate"/>
      </w:r>
      <w:r>
        <w:rPr>
          <w:b/>
          <w:u w:val="single"/>
        </w:rPr>
        <w:t>7</w:t>
      </w:r>
      <w:r>
        <w:rPr>
          <w:rFonts w:hint="eastAsia"/>
          <w:b/>
          <w:u w:val="single"/>
        </w:rPr>
        <w:t>、材料、设备供应</w:t>
      </w:r>
      <w:r>
        <w:tab/>
      </w:r>
      <w:r>
        <w:fldChar w:fldCharType="begin"/>
      </w:r>
      <w:r>
        <w:instrText xml:space="preserve"> PAGEREF _Toc34225753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"_Toc34225754" </w:instrText>
      </w:r>
      <w:r>
        <w:fldChar w:fldCharType="separate"/>
      </w:r>
      <w:r>
        <w:rPr>
          <w:u w:val="single"/>
        </w:rPr>
        <w:t xml:space="preserve">7.1 </w:t>
      </w:r>
      <w:r>
        <w:rPr>
          <w:rFonts w:hint="eastAsia"/>
          <w:u w:val="single"/>
        </w:rPr>
        <w:t>发包人供应材料设备（甲供材）</w:t>
      </w:r>
      <w:r>
        <w:tab/>
      </w:r>
      <w:r>
        <w:fldChar w:fldCharType="begin"/>
      </w:r>
      <w:r>
        <w:instrText xml:space="preserve"> PAGEREF _Toc34225754 \h </w:instrText>
      </w:r>
      <w:r>
        <w:fldChar w:fldCharType="separate"/>
      </w:r>
      <w:r>
        <w:t>7</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"_Toc34225755" </w:instrText>
      </w:r>
      <w:r>
        <w:fldChar w:fldCharType="separate"/>
      </w:r>
      <w:r>
        <w:rPr>
          <w:u w:val="single"/>
        </w:rPr>
        <w:t xml:space="preserve">7.2 </w:t>
      </w:r>
      <w:r>
        <w:rPr>
          <w:rFonts w:hint="eastAsia"/>
          <w:u w:val="single"/>
        </w:rPr>
        <w:t>指定材料设备供应（甲指乙供）</w:t>
      </w:r>
      <w:r>
        <w:tab/>
      </w:r>
      <w:r>
        <w:fldChar w:fldCharType="begin"/>
      </w:r>
      <w:r>
        <w:instrText xml:space="preserve"> PAGEREF _Toc34225755 \h </w:instrText>
      </w:r>
      <w:r>
        <w:fldChar w:fldCharType="separate"/>
      </w:r>
      <w:r>
        <w:t>8</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"_Toc34225756" </w:instrText>
      </w:r>
      <w:r>
        <w:fldChar w:fldCharType="separate"/>
      </w:r>
      <w:r>
        <w:rPr>
          <w:u w:val="single"/>
        </w:rPr>
        <w:t xml:space="preserve">7.3 </w:t>
      </w:r>
      <w:r>
        <w:rPr>
          <w:rFonts w:hint="eastAsia"/>
          <w:u w:val="single"/>
        </w:rPr>
        <w:t>承包人采购材料设备（乙供材）</w:t>
      </w:r>
      <w:r>
        <w:tab/>
      </w:r>
      <w:r>
        <w:fldChar w:fldCharType="begin"/>
      </w:r>
      <w:r>
        <w:instrText xml:space="preserve"> PAGEREF _Toc34225756 \h </w:instrText>
      </w:r>
      <w:r>
        <w:fldChar w:fldCharType="separate"/>
      </w:r>
      <w:r>
        <w:t>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"_Toc34225757" </w:instrText>
      </w:r>
      <w:r>
        <w:fldChar w:fldCharType="separate"/>
      </w:r>
      <w:r>
        <w:rPr>
          <w:b/>
          <w:u w:val="single"/>
        </w:rPr>
        <w:t>9</w:t>
      </w:r>
      <w:r>
        <w:rPr>
          <w:rFonts w:hint="eastAsia"/>
          <w:b/>
          <w:u w:val="single"/>
        </w:rPr>
        <w:t>、工期管理</w:t>
      </w:r>
      <w:r>
        <w:tab/>
      </w:r>
      <w:r>
        <w:fldChar w:fldCharType="begin"/>
      </w:r>
      <w:r>
        <w:instrText xml:space="preserve"> PAGEREF _Toc34225757 \h </w:instrText>
      </w:r>
      <w:r>
        <w:fldChar w:fldCharType="separate"/>
      </w:r>
      <w:r>
        <w:t>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"_Toc34225758" </w:instrText>
      </w:r>
      <w:r>
        <w:fldChar w:fldCharType="separate"/>
      </w:r>
      <w:r>
        <w:rPr>
          <w:u w:val="single"/>
        </w:rPr>
        <w:t>9.1</w:t>
      </w:r>
      <w:r>
        <w:rPr>
          <w:rFonts w:hint="eastAsia"/>
          <w:u w:val="single"/>
        </w:rPr>
        <w:t>工期</w:t>
      </w:r>
      <w:r>
        <w:tab/>
      </w:r>
      <w:r>
        <w:fldChar w:fldCharType="begin"/>
      </w:r>
      <w:r>
        <w:instrText xml:space="preserve"> PAGEREF _Toc34225758 \h </w:instrText>
      </w:r>
      <w:r>
        <w:fldChar w:fldCharType="separate"/>
      </w:r>
      <w:r>
        <w:t>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"_Toc34225759" </w:instrText>
      </w:r>
      <w:r>
        <w:fldChar w:fldCharType="separate"/>
      </w:r>
      <w:r>
        <w:rPr>
          <w:u w:val="single"/>
        </w:rPr>
        <w:t>9.4 </w:t>
      </w:r>
      <w:r>
        <w:rPr>
          <w:rFonts w:hint="eastAsia"/>
          <w:u w:val="single"/>
        </w:rPr>
        <w:t>工期的延长</w:t>
      </w:r>
      <w:r>
        <w:tab/>
      </w:r>
      <w:r>
        <w:fldChar w:fldCharType="begin"/>
      </w:r>
      <w:r>
        <w:instrText xml:space="preserve"> PAGEREF _Toc34225759 \h </w:instrText>
      </w:r>
      <w:r>
        <w:fldChar w:fldCharType="separate"/>
      </w:r>
      <w:r>
        <w:t>10</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"_Toc34225760" </w:instrText>
      </w:r>
      <w:r>
        <w:fldChar w:fldCharType="separate"/>
      </w:r>
      <w:r>
        <w:rPr>
          <w:u w:val="single"/>
        </w:rPr>
        <w:t xml:space="preserve">9.5 </w:t>
      </w:r>
      <w:r>
        <w:rPr>
          <w:rFonts w:hint="eastAsia"/>
          <w:u w:val="single"/>
        </w:rPr>
        <w:t>拖期违约赔偿</w:t>
      </w:r>
      <w:r>
        <w:tab/>
      </w:r>
      <w:r>
        <w:fldChar w:fldCharType="begin"/>
      </w:r>
      <w:r>
        <w:instrText xml:space="preserve"> PAGEREF _Toc34225760 \h </w:instrText>
      </w:r>
      <w:r>
        <w:fldChar w:fldCharType="separate"/>
      </w:r>
      <w:r>
        <w:t>11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"_Toc34225761" </w:instrText>
      </w:r>
      <w:r>
        <w:fldChar w:fldCharType="separate"/>
      </w:r>
      <w:r>
        <w:rPr>
          <w:b/>
          <w:u w:val="single"/>
        </w:rPr>
        <w:t>10</w:t>
      </w:r>
      <w:r>
        <w:rPr>
          <w:rFonts w:hint="eastAsia"/>
          <w:b/>
          <w:u w:val="single"/>
        </w:rPr>
        <w:t>、工程质量</w:t>
      </w:r>
      <w:r>
        <w:tab/>
      </w:r>
      <w:r>
        <w:fldChar w:fldCharType="begin"/>
      </w:r>
      <w:r>
        <w:instrText xml:space="preserve"> PAGEREF _Toc34225761 \h </w:instrText>
      </w:r>
      <w:r>
        <w:fldChar w:fldCharType="separate"/>
      </w:r>
      <w:r>
        <w:t>11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"_Toc34225762" </w:instrText>
      </w:r>
      <w:r>
        <w:fldChar w:fldCharType="separate"/>
      </w:r>
      <w:r>
        <w:rPr>
          <w:u w:val="single"/>
        </w:rPr>
        <w:t xml:space="preserve">10.1 </w:t>
      </w:r>
      <w:r>
        <w:rPr>
          <w:rFonts w:hint="eastAsia"/>
          <w:u w:val="single"/>
        </w:rPr>
        <w:t>工程质量、技术要求</w:t>
      </w:r>
      <w:r>
        <w:tab/>
      </w:r>
      <w:r>
        <w:fldChar w:fldCharType="begin"/>
      </w:r>
      <w:r>
        <w:instrText xml:space="preserve"> PAGEREF _Toc34225762 \h </w:instrText>
      </w:r>
      <w:r>
        <w:fldChar w:fldCharType="separate"/>
      </w:r>
      <w:r>
        <w:t>11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"_Toc34225763" </w:instrText>
      </w:r>
      <w:r>
        <w:fldChar w:fldCharType="separate"/>
      </w:r>
      <w:r>
        <w:rPr>
          <w:u w:val="single"/>
        </w:rPr>
        <w:t xml:space="preserve">10.2 </w:t>
      </w:r>
      <w:r>
        <w:rPr>
          <w:rFonts w:hint="eastAsia"/>
          <w:u w:val="single"/>
        </w:rPr>
        <w:t>质量检验</w:t>
      </w:r>
      <w:r>
        <w:tab/>
      </w:r>
      <w:r>
        <w:fldChar w:fldCharType="begin"/>
      </w:r>
      <w:r>
        <w:instrText xml:space="preserve"> PAGEREF _Toc34225763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"_Toc34225764" </w:instrText>
      </w:r>
      <w:r>
        <w:fldChar w:fldCharType="separate"/>
      </w:r>
      <w:r>
        <w:rPr>
          <w:b/>
          <w:u w:val="single"/>
        </w:rPr>
        <w:t>11</w:t>
      </w:r>
      <w:r>
        <w:rPr>
          <w:rFonts w:hint="eastAsia"/>
          <w:b/>
          <w:u w:val="single"/>
        </w:rPr>
        <w:t>、现场管理</w:t>
      </w:r>
      <w:r>
        <w:tab/>
      </w:r>
      <w:r>
        <w:fldChar w:fldCharType="begin"/>
      </w:r>
      <w:r>
        <w:instrText xml:space="preserve"> PAGEREF _Toc34225764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"_Toc34225765" </w:instrText>
      </w:r>
      <w:r>
        <w:fldChar w:fldCharType="separate"/>
      </w:r>
      <w:r>
        <w:rPr>
          <w:u w:val="single"/>
        </w:rPr>
        <w:t xml:space="preserve">11.1 </w:t>
      </w:r>
      <w:r>
        <w:rPr>
          <w:rFonts w:hint="eastAsia"/>
          <w:u w:val="single"/>
        </w:rPr>
        <w:t>现场安全、文明施工</w:t>
      </w:r>
      <w:r>
        <w:tab/>
      </w:r>
      <w:r>
        <w:fldChar w:fldCharType="begin"/>
      </w:r>
      <w:r>
        <w:instrText xml:space="preserve"> PAGEREF _Toc34225765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"_Toc34225766" </w:instrText>
      </w:r>
      <w:r>
        <w:fldChar w:fldCharType="separate"/>
      </w:r>
      <w:r>
        <w:rPr>
          <w:b/>
          <w:u w:val="single"/>
        </w:rPr>
        <w:t>12</w:t>
      </w:r>
      <w:r>
        <w:rPr>
          <w:rFonts w:hint="eastAsia"/>
          <w:b/>
          <w:u w:val="single"/>
        </w:rPr>
        <w:t>、验收和移交</w:t>
      </w:r>
      <w:r>
        <w:tab/>
      </w:r>
      <w:r>
        <w:fldChar w:fldCharType="begin"/>
      </w:r>
      <w:r>
        <w:instrText xml:space="preserve"> PAGEREF _Toc34225766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"_Toc34225767" </w:instrText>
      </w:r>
      <w:r>
        <w:fldChar w:fldCharType="separate"/>
      </w:r>
      <w:r>
        <w:rPr>
          <w:u w:val="single"/>
        </w:rPr>
        <w:t xml:space="preserve">12.1 </w:t>
      </w:r>
      <w:r>
        <w:rPr>
          <w:rFonts w:hint="eastAsia"/>
          <w:u w:val="single"/>
        </w:rPr>
        <w:t>工程验收</w:t>
      </w:r>
      <w:r>
        <w:tab/>
      </w:r>
      <w:r>
        <w:fldChar w:fldCharType="begin"/>
      </w:r>
      <w:r>
        <w:instrText xml:space="preserve"> PAGEREF _Toc34225767 \h </w:instrText>
      </w:r>
      <w:r>
        <w:fldChar w:fldCharType="separate"/>
      </w:r>
      <w:r>
        <w:t>13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"_Toc34225768" </w:instrText>
      </w:r>
      <w:r>
        <w:fldChar w:fldCharType="separate"/>
      </w:r>
      <w:r>
        <w:rPr>
          <w:u w:val="single"/>
        </w:rPr>
        <w:t>12.2</w:t>
      </w:r>
      <w:r>
        <w:rPr>
          <w:rFonts w:hint="eastAsia"/>
          <w:u w:val="single"/>
        </w:rPr>
        <w:t>移交及承接查验</w:t>
      </w:r>
      <w:r>
        <w:tab/>
      </w:r>
      <w:r>
        <w:fldChar w:fldCharType="begin"/>
      </w:r>
      <w:r>
        <w:instrText xml:space="preserve"> PAGEREF _Toc34225768 \h </w:instrText>
      </w:r>
      <w:r>
        <w:fldChar w:fldCharType="separate"/>
      </w:r>
      <w:r>
        <w:t>14</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"_Toc34225769" </w:instrText>
      </w:r>
      <w:r>
        <w:fldChar w:fldCharType="separate"/>
      </w:r>
      <w:r>
        <w:rPr>
          <w:b/>
          <w:u w:val="single"/>
        </w:rPr>
        <w:t>13</w:t>
      </w:r>
      <w:r>
        <w:rPr>
          <w:rFonts w:hint="eastAsia"/>
          <w:b/>
          <w:u w:val="single"/>
        </w:rPr>
        <w:t>、工程质量保修</w:t>
      </w:r>
      <w:r>
        <w:tab/>
      </w:r>
      <w:r>
        <w:fldChar w:fldCharType="begin"/>
      </w:r>
      <w:r>
        <w:instrText xml:space="preserve"> PAGEREF _Toc34225769 \h </w:instrText>
      </w:r>
      <w:r>
        <w:fldChar w:fldCharType="separate"/>
      </w:r>
      <w:r>
        <w:t>15</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"_Toc34225770" </w:instrText>
      </w:r>
      <w:r>
        <w:fldChar w:fldCharType="separate"/>
      </w:r>
      <w:r>
        <w:rPr>
          <w:u w:val="single"/>
        </w:rPr>
        <w:t xml:space="preserve">13.1 </w:t>
      </w:r>
      <w:r>
        <w:rPr>
          <w:rFonts w:hint="eastAsia"/>
          <w:u w:val="single"/>
        </w:rPr>
        <w:t>工程质量保修</w:t>
      </w:r>
      <w:r>
        <w:tab/>
      </w:r>
      <w:r>
        <w:fldChar w:fldCharType="begin"/>
      </w:r>
      <w:r>
        <w:instrText xml:space="preserve"> PAGEREF _Toc34225770 \h </w:instrText>
      </w:r>
      <w:r>
        <w:fldChar w:fldCharType="separate"/>
      </w:r>
      <w:r>
        <w:t>15</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"_Toc34225771" </w:instrText>
      </w:r>
      <w:r>
        <w:fldChar w:fldCharType="separate"/>
      </w:r>
      <w:r>
        <w:rPr>
          <w:b/>
          <w:u w:val="single"/>
        </w:rPr>
        <w:t>14</w:t>
      </w:r>
      <w:r>
        <w:rPr>
          <w:rFonts w:hint="eastAsia"/>
          <w:b/>
          <w:u w:val="single"/>
        </w:rPr>
        <w:t>、合同计价、计量</w:t>
      </w:r>
      <w:r>
        <w:tab/>
      </w:r>
      <w:r>
        <w:fldChar w:fldCharType="begin"/>
      </w:r>
      <w:r>
        <w:instrText xml:space="preserve"> PAGEREF _Toc34225771 \h </w:instrText>
      </w:r>
      <w:r>
        <w:fldChar w:fldCharType="separate"/>
      </w:r>
      <w:r>
        <w:t>15</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"_Toc34225772" </w:instrText>
      </w:r>
      <w:r>
        <w:fldChar w:fldCharType="separate"/>
      </w:r>
      <w:r>
        <w:rPr>
          <w:u w:val="single"/>
        </w:rPr>
        <w:t xml:space="preserve">14.2 </w:t>
      </w:r>
      <w:r>
        <w:rPr>
          <w:rFonts w:hint="eastAsia"/>
          <w:u w:val="single"/>
        </w:rPr>
        <w:t>合同计价</w:t>
      </w:r>
      <w:r>
        <w:tab/>
      </w:r>
      <w:r>
        <w:fldChar w:fldCharType="begin"/>
      </w:r>
      <w:r>
        <w:instrText xml:space="preserve"> PAGEREF _Toc34225772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"_Toc34225773" </w:instrText>
      </w:r>
      <w:r>
        <w:fldChar w:fldCharType="separate"/>
      </w:r>
      <w:r>
        <w:rPr>
          <w:u w:val="single"/>
        </w:rPr>
        <w:t xml:space="preserve">14.3 </w:t>
      </w:r>
      <w:r>
        <w:rPr>
          <w:rFonts w:hint="eastAsia"/>
          <w:u w:val="single"/>
        </w:rPr>
        <w:t>合同价款的调整</w:t>
      </w:r>
      <w:r>
        <w:tab/>
      </w:r>
      <w:r>
        <w:fldChar w:fldCharType="begin"/>
      </w:r>
      <w:r>
        <w:instrText xml:space="preserve"> PAGEREF _Toc34225773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"_Toc34225774" </w:instrText>
      </w:r>
      <w:r>
        <w:fldChar w:fldCharType="separate"/>
      </w:r>
      <w:r>
        <w:rPr>
          <w:b/>
          <w:u w:val="single"/>
        </w:rPr>
        <w:t>15</w:t>
      </w:r>
      <w:r>
        <w:rPr>
          <w:rFonts w:hint="eastAsia"/>
          <w:b/>
          <w:u w:val="single"/>
        </w:rPr>
        <w:t>、工程变更</w:t>
      </w:r>
      <w:r>
        <w:tab/>
      </w:r>
      <w:r>
        <w:fldChar w:fldCharType="begin"/>
      </w:r>
      <w:r>
        <w:instrText xml:space="preserve"> PAGEREF _Toc34225774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"_Toc34225775" </w:instrText>
      </w:r>
      <w:r>
        <w:fldChar w:fldCharType="separate"/>
      </w:r>
      <w:r>
        <w:rPr>
          <w:u w:val="single"/>
        </w:rPr>
        <w:t xml:space="preserve">15.2 </w:t>
      </w:r>
      <w:r>
        <w:rPr>
          <w:rFonts w:hint="eastAsia"/>
          <w:u w:val="single"/>
        </w:rPr>
        <w:t>变更、签证价款确定</w:t>
      </w:r>
      <w:r>
        <w:tab/>
      </w:r>
      <w:r>
        <w:fldChar w:fldCharType="begin"/>
      </w:r>
      <w:r>
        <w:instrText xml:space="preserve"> PAGEREF _Toc34225775 \h </w:instrText>
      </w:r>
      <w:r>
        <w:fldChar w:fldCharType="separate"/>
      </w:r>
      <w:r>
        <w:t>16</w:t>
      </w:r>
      <w:r>
        <w:fldChar w:fldCharType="end"/>
      </w:r>
      <w:r>
        <w:fldChar w:fldCharType="end"/>
      </w:r>
    </w:p>
    <w:p>
      <w:pPr>
        <w:tabs>
          <w:tab w:val="right" w:leader="dot" w:pos="7655"/>
        </w:tabs>
        <w:ind w:left="161" w:hanging="161" w:hangingChars="67"/>
        <w:jc w:val="center"/>
        <w:rPr>
          <w:rFonts w:hint="eastAsia"/>
          <w:lang w:val="en-US" w:eastAsia="zh-CN"/>
        </w:rPr>
      </w:pPr>
      <w:r>
        <w:rPr>
          <w:rFonts w:hint="eastAsia"/>
          <w:b/>
          <w:u w:val="single"/>
          <w:lang w:val="en-US" w:eastAsia="zh-CN"/>
        </w:rPr>
        <w:t>16.支付和结算</w:t>
      </w:r>
      <w:r>
        <w:rPr>
          <w:rFonts w:hint="eastAsia"/>
          <w:b/>
          <w:u w:val="single"/>
        </w:rPr>
        <w:tab/>
      </w:r>
      <w:r>
        <w:fldChar w:fldCharType="begin"/>
      </w:r>
      <w:r>
        <w:instrText xml:space="preserve"> PAGEREF _Toc34225776 \h </w:instrText>
      </w:r>
      <w:r>
        <w:fldChar w:fldCharType="separate"/>
      </w:r>
      <w:r>
        <w:t>16</w:t>
      </w:r>
      <w:r>
        <w:fldChar w:fldCharType="end"/>
      </w:r>
    </w:p>
    <w:p>
      <w:pPr>
        <w:tabs>
          <w:tab w:val="right" w:leader="dot" w:pos="7655"/>
        </w:tabs>
        <w:ind w:left="161" w:hanging="160" w:hangingChars="67"/>
        <w:jc w:val="center"/>
        <w:rPr>
          <w:sz w:val="21"/>
          <w:szCs w:val="22"/>
        </w:rPr>
      </w:pPr>
      <w:r>
        <w:fldChar w:fldCharType="begin"/>
      </w:r>
      <w:r>
        <w:instrText xml:space="preserve"> HYPERLINK \l "_Toc34225776" </w:instrText>
      </w:r>
      <w:r>
        <w:fldChar w:fldCharType="separate"/>
      </w:r>
      <w:r>
        <w:rPr>
          <w:u w:val="single"/>
        </w:rPr>
        <w:t xml:space="preserve">16.1 </w:t>
      </w:r>
      <w:r>
        <w:rPr>
          <w:rFonts w:hint="eastAsia"/>
          <w:u w:val="single"/>
        </w:rPr>
        <w:t>工程款支付</w:t>
      </w:r>
      <w:r>
        <w:tab/>
      </w:r>
      <w:r>
        <w:fldChar w:fldCharType="begin"/>
      </w:r>
      <w:r>
        <w:instrText xml:space="preserve"> PAGEREF _Toc34225776 \h </w:instrText>
      </w:r>
      <w:r>
        <w:fldChar w:fldCharType="separate"/>
      </w:r>
      <w:r>
        <w:t>16</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"_Toc34225777" </w:instrText>
      </w:r>
      <w:r>
        <w:fldChar w:fldCharType="separate"/>
      </w:r>
      <w:r>
        <w:rPr>
          <w:u w:val="single"/>
        </w:rPr>
        <w:t xml:space="preserve">16.2 </w:t>
      </w:r>
      <w:r>
        <w:rPr>
          <w:rFonts w:hint="eastAsia"/>
          <w:u w:val="single"/>
        </w:rPr>
        <w:t>结算</w:t>
      </w:r>
      <w:r>
        <w:tab/>
      </w:r>
      <w:r>
        <w:fldChar w:fldCharType="begin"/>
      </w:r>
      <w:r>
        <w:instrText xml:space="preserve"> PAGEREF _Toc34225777 \h </w:instrText>
      </w:r>
      <w:r>
        <w:fldChar w:fldCharType="separate"/>
      </w:r>
      <w:r>
        <w:t>19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"_Toc34225778" </w:instrText>
      </w:r>
      <w:r>
        <w:fldChar w:fldCharType="separate"/>
      </w:r>
      <w:r>
        <w:rPr>
          <w:b/>
          <w:u w:val="single"/>
        </w:rPr>
        <w:t>17</w:t>
      </w:r>
      <w:r>
        <w:rPr>
          <w:rFonts w:hint="eastAsia"/>
          <w:b/>
          <w:u w:val="single"/>
        </w:rPr>
        <w:t>、违约、索赔和争议</w:t>
      </w:r>
      <w:r>
        <w:tab/>
      </w:r>
      <w:r>
        <w:fldChar w:fldCharType="begin"/>
      </w:r>
      <w:r>
        <w:instrText xml:space="preserve"> PAGEREF _Toc34225778 \h </w:instrText>
      </w:r>
      <w:r>
        <w:fldChar w:fldCharType="separate"/>
      </w:r>
      <w:r>
        <w:t>19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"_Toc34225779" </w:instrText>
      </w:r>
      <w:r>
        <w:fldChar w:fldCharType="separate"/>
      </w:r>
      <w:r>
        <w:rPr>
          <w:u w:val="single"/>
        </w:rPr>
        <w:t xml:space="preserve">17.1 </w:t>
      </w:r>
      <w:r>
        <w:rPr>
          <w:rFonts w:hint="eastAsia"/>
          <w:u w:val="single"/>
        </w:rPr>
        <w:t>违约</w:t>
      </w:r>
      <w:r>
        <w:tab/>
      </w:r>
      <w:r>
        <w:fldChar w:fldCharType="begin"/>
      </w:r>
      <w:r>
        <w:instrText xml:space="preserve"> PAGEREF _Toc34225779 \h </w:instrText>
      </w:r>
      <w:r>
        <w:fldChar w:fldCharType="separate"/>
      </w:r>
      <w:r>
        <w:t>19</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"_Toc34225780" </w:instrText>
      </w:r>
      <w:r>
        <w:fldChar w:fldCharType="separate"/>
      </w:r>
      <w:r>
        <w:rPr>
          <w:u w:val="single"/>
        </w:rPr>
        <w:t xml:space="preserve">17.2 </w:t>
      </w:r>
      <w:r>
        <w:rPr>
          <w:rFonts w:hint="eastAsia"/>
          <w:u w:val="single"/>
        </w:rPr>
        <w:t>索赔</w:t>
      </w:r>
      <w:r>
        <w:tab/>
      </w:r>
      <w:r>
        <w:fldChar w:fldCharType="begin"/>
      </w:r>
      <w:r>
        <w:instrText xml:space="preserve"> PAGEREF _Toc34225780 \h </w:instrText>
      </w:r>
      <w:r>
        <w:fldChar w:fldCharType="separate"/>
      </w:r>
      <w:r>
        <w:t>21</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"_Toc34225781" </w:instrText>
      </w:r>
      <w:r>
        <w:fldChar w:fldCharType="separate"/>
      </w:r>
      <w:r>
        <w:rPr>
          <w:u w:val="single"/>
        </w:rPr>
        <w:t xml:space="preserve">17.3 </w:t>
      </w:r>
      <w:r>
        <w:rPr>
          <w:rFonts w:hint="eastAsia"/>
          <w:u w:val="single"/>
        </w:rPr>
        <w:t>争议</w:t>
      </w:r>
      <w:r>
        <w:tab/>
      </w:r>
      <w:r>
        <w:fldChar w:fldCharType="begin"/>
      </w:r>
      <w:r>
        <w:instrText xml:space="preserve"> PAGEREF _Toc34225781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"_Toc34225782" </w:instrText>
      </w:r>
      <w:r>
        <w:fldChar w:fldCharType="separate"/>
      </w:r>
      <w:r>
        <w:rPr>
          <w:b/>
          <w:u w:val="single"/>
        </w:rPr>
        <w:t>19</w:t>
      </w:r>
      <w:r>
        <w:rPr>
          <w:rFonts w:hint="eastAsia"/>
          <w:b/>
          <w:u w:val="single"/>
        </w:rPr>
        <w:t>、工程保险</w:t>
      </w:r>
      <w:r>
        <w:tab/>
      </w:r>
      <w:r>
        <w:fldChar w:fldCharType="begin"/>
      </w:r>
      <w:r>
        <w:instrText xml:space="preserve"> PAGEREF _Toc34225782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"_Toc34225783" </w:instrText>
      </w:r>
      <w:r>
        <w:fldChar w:fldCharType="separate"/>
      </w:r>
      <w:r>
        <w:rPr>
          <w:u w:val="single"/>
        </w:rPr>
        <w:t xml:space="preserve">19.1 </w:t>
      </w:r>
      <w:r>
        <w:rPr>
          <w:rFonts w:hint="eastAsia"/>
          <w:u w:val="single"/>
        </w:rPr>
        <w:t>工程一切险及第三者责任险</w:t>
      </w:r>
      <w:r>
        <w:tab/>
      </w:r>
      <w:r>
        <w:fldChar w:fldCharType="begin"/>
      </w:r>
      <w:r>
        <w:instrText xml:space="preserve"> PAGEREF _Toc34225783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"_Toc34225784" </w:instrText>
      </w:r>
      <w:r>
        <w:fldChar w:fldCharType="separate"/>
      </w:r>
      <w:r>
        <w:rPr>
          <w:b/>
          <w:u w:val="single"/>
        </w:rPr>
        <w:t>20</w:t>
      </w:r>
      <w:r>
        <w:rPr>
          <w:rFonts w:hint="eastAsia"/>
          <w:b/>
          <w:u w:val="single"/>
        </w:rPr>
        <w:t>、工程担保</w:t>
      </w:r>
      <w:r>
        <w:tab/>
      </w:r>
      <w:r>
        <w:fldChar w:fldCharType="begin"/>
      </w:r>
      <w:r>
        <w:instrText xml:space="preserve"> PAGEREF _Toc34225784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"_Toc34225785" </w:instrText>
      </w:r>
      <w:r>
        <w:fldChar w:fldCharType="separate"/>
      </w:r>
      <w:r>
        <w:rPr>
          <w:u w:val="single"/>
        </w:rPr>
        <w:t>20.1</w:t>
      </w:r>
      <w:r>
        <w:rPr>
          <w:rFonts w:hint="eastAsia"/>
          <w:u w:val="single"/>
        </w:rPr>
        <w:t>、履约担保</w:t>
      </w:r>
      <w:r>
        <w:tab/>
      </w:r>
      <w:r>
        <w:fldChar w:fldCharType="begin"/>
      </w:r>
      <w:r>
        <w:instrText xml:space="preserve"> PAGEREF _Toc34225785 \h </w:instrText>
      </w:r>
      <w:r>
        <w:fldChar w:fldCharType="separate"/>
      </w:r>
      <w:r>
        <w:t>22</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"_Toc34225786" </w:instrText>
      </w:r>
      <w:r>
        <w:fldChar w:fldCharType="separate"/>
      </w:r>
      <w:r>
        <w:rPr>
          <w:b/>
          <w:u w:val="single"/>
        </w:rPr>
        <w:t>21</w:t>
      </w:r>
      <w:r>
        <w:rPr>
          <w:rFonts w:hint="eastAsia"/>
          <w:b/>
          <w:u w:val="single"/>
        </w:rPr>
        <w:t>、合同的生效、终止和解除</w:t>
      </w:r>
      <w:r>
        <w:tab/>
      </w:r>
      <w:r>
        <w:fldChar w:fldCharType="begin"/>
      </w:r>
      <w:r>
        <w:instrText xml:space="preserve"> PAGEREF _Toc34225786 \h </w:instrText>
      </w:r>
      <w:r>
        <w:fldChar w:fldCharType="separate"/>
      </w:r>
      <w:r>
        <w:t>23</w:t>
      </w:r>
      <w:r>
        <w:fldChar w:fldCharType="end"/>
      </w:r>
      <w:r>
        <w:fldChar w:fldCharType="end"/>
      </w:r>
    </w:p>
    <w:p>
      <w:pPr>
        <w:tabs>
          <w:tab w:val="right" w:leader="dot" w:pos="7655"/>
        </w:tabs>
        <w:ind w:left="161" w:hanging="160" w:hangingChars="67"/>
        <w:jc w:val="center"/>
        <w:rPr>
          <w:sz w:val="21"/>
          <w:szCs w:val="22"/>
        </w:rPr>
      </w:pPr>
      <w:r>
        <w:fldChar w:fldCharType="begin"/>
      </w:r>
      <w:r>
        <w:instrText xml:space="preserve"> HYPERLINK \l "_Toc34225787" </w:instrText>
      </w:r>
      <w:r>
        <w:fldChar w:fldCharType="separate"/>
      </w:r>
      <w:r>
        <w:rPr>
          <w:u w:val="single"/>
        </w:rPr>
        <w:t xml:space="preserve">21.3 </w:t>
      </w:r>
      <w:r>
        <w:rPr>
          <w:rFonts w:hint="eastAsia"/>
          <w:u w:val="single"/>
        </w:rPr>
        <w:t>合同效力及份数</w:t>
      </w:r>
      <w:r>
        <w:tab/>
      </w:r>
      <w:r>
        <w:fldChar w:fldCharType="begin"/>
      </w:r>
      <w:r>
        <w:instrText xml:space="preserve"> PAGEREF _Toc34225787 \h </w:instrText>
      </w:r>
      <w:r>
        <w:fldChar w:fldCharType="separate"/>
      </w:r>
      <w:r>
        <w:t>23</w:t>
      </w:r>
      <w:r>
        <w:fldChar w:fldCharType="end"/>
      </w:r>
      <w:r>
        <w:fldChar w:fldCharType="end"/>
      </w:r>
    </w:p>
    <w:p>
      <w:pPr>
        <w:pStyle w:val="39"/>
        <w:ind w:left="161" w:firstLine="480"/>
        <w:rPr>
          <w:sz w:val="21"/>
          <w:szCs w:val="22"/>
        </w:rPr>
      </w:pPr>
      <w:r>
        <w:fldChar w:fldCharType="end"/>
      </w:r>
      <w:r>
        <w:fldChar w:fldCharType="begin"/>
      </w:r>
      <w:r>
        <w:instrText xml:space="preserve"> TOC \o "1-3" \h \z \u </w:instrText>
      </w:r>
      <w:r>
        <w:fldChar w:fldCharType="separate"/>
      </w:r>
    </w:p>
    <w:p>
      <w:pPr>
        <w:jc w:val="center"/>
        <w:sectPr>
          <w:headerReference r:id="rId4" w:type="first"/>
          <w:footerReference r:id="rId5" w:type="first"/>
          <w:headerReference r:id="rId3" w:type="default"/>
          <w:pgSz w:w="11906" w:h="16838"/>
          <w:pgMar w:top="1440" w:right="1797" w:bottom="1440" w:left="1797" w:header="777" w:footer="680" w:gutter="0"/>
          <w:pgNumType w:start="1"/>
          <w:cols w:space="720" w:num="1"/>
          <w:titlePg/>
          <w:docGrid w:linePitch="312" w:charSpace="0"/>
        </w:sectPr>
      </w:pPr>
      <w:r>
        <w:fldChar w:fldCharType="end"/>
      </w:r>
      <w:bookmarkStart w:id="5" w:name="_Toc351542551"/>
    </w:p>
    <w:p>
      <w:pPr>
        <w:jc w:val="center"/>
        <w:rPr>
          <w:b/>
          <w:sz w:val="44"/>
          <w:szCs w:val="44"/>
        </w:rPr>
      </w:pPr>
      <w:r>
        <w:rPr>
          <w:b/>
          <w:sz w:val="44"/>
          <w:szCs w:val="44"/>
        </w:rPr>
        <w:t>专用条款</w:t>
      </w:r>
      <w:bookmarkEnd w:id="0"/>
      <w:bookmarkEnd w:id="1"/>
      <w:bookmarkEnd w:id="2"/>
      <w:bookmarkEnd w:id="3"/>
      <w:bookmarkEnd w:id="4"/>
      <w:bookmarkEnd w:id="5"/>
    </w:p>
    <w:p>
      <w:pPr>
        <w:pStyle w:val="5"/>
        <w:spacing w:before="0" w:after="0" w:line="360" w:lineRule="auto"/>
        <w:rPr>
          <w:b/>
          <w:sz w:val="24"/>
          <w:szCs w:val="24"/>
        </w:rPr>
      </w:pPr>
      <w:bookmarkStart w:id="6" w:name="_Toc122080341"/>
      <w:bookmarkStart w:id="7" w:name="_Toc168739612"/>
      <w:bookmarkStart w:id="8" w:name="_Toc6426844"/>
      <w:bookmarkStart w:id="9" w:name="_Toc89406011"/>
      <w:bookmarkStart w:id="10" w:name="_Toc34225732"/>
      <w:bookmarkStart w:id="11" w:name="_Toc78944655"/>
      <w:r>
        <w:rPr>
          <w:b/>
          <w:sz w:val="24"/>
          <w:szCs w:val="24"/>
        </w:rPr>
        <w:t>1、词语定义及解释</w:t>
      </w:r>
      <w:bookmarkEnd w:id="6"/>
      <w:bookmarkEnd w:id="7"/>
      <w:bookmarkEnd w:id="8"/>
      <w:bookmarkEnd w:id="9"/>
      <w:bookmarkEnd w:id="10"/>
      <w:bookmarkEnd w:id="11"/>
    </w:p>
    <w:p>
      <w:pPr>
        <w:pStyle w:val="43"/>
        <w:numPr>
          <w:ilvl w:val="0"/>
          <w:numId w:val="0"/>
        </w:numPr>
        <w:spacing w:before="0" w:after="0" w:line="360" w:lineRule="auto"/>
        <w:rPr>
          <w:b w:val="0"/>
          <w:szCs w:val="24"/>
        </w:rPr>
      </w:pPr>
      <w:bookmarkStart w:id="12" w:name="_Toc89406012"/>
      <w:bookmarkStart w:id="13" w:name="_Toc34225733"/>
      <w:bookmarkStart w:id="14" w:name="_Toc168739613"/>
      <w:bookmarkStart w:id="15" w:name="_Toc122080342"/>
      <w:bookmarkStart w:id="16" w:name="_Toc6426845"/>
      <w:bookmarkStart w:id="17" w:name="_Toc78944656"/>
      <w:r>
        <w:rPr>
          <w:b w:val="0"/>
          <w:szCs w:val="24"/>
        </w:rPr>
        <w:t>1.1 词语定义</w:t>
      </w:r>
      <w:bookmarkEnd w:id="12"/>
      <w:bookmarkEnd w:id="13"/>
      <w:bookmarkEnd w:id="14"/>
      <w:bookmarkEnd w:id="15"/>
      <w:bookmarkEnd w:id="16"/>
      <w:bookmarkEnd w:id="17"/>
    </w:p>
    <w:p>
      <w:pPr>
        <w:spacing w:line="360" w:lineRule="auto"/>
        <w:ind w:firstLine="204" w:firstLineChars="85"/>
      </w:pPr>
      <w:r>
        <w:rPr>
          <w:rFonts w:hint="eastAsia"/>
        </w:rPr>
        <w:t>同通用条款</w:t>
      </w:r>
    </w:p>
    <w:p>
      <w:pPr>
        <w:spacing w:line="360" w:lineRule="auto"/>
        <w:ind w:firstLine="204" w:firstLineChars="85"/>
      </w:pPr>
      <w:r>
        <w:t xml:space="preserve">1.1.4 </w:t>
      </w:r>
      <w:r>
        <w:rPr>
          <w:rFonts w:hint="eastAsia"/>
        </w:rPr>
        <w:t>发包人信息详见合同协议书。</w:t>
      </w:r>
    </w:p>
    <w:p>
      <w:pPr>
        <w:spacing w:line="360" w:lineRule="auto"/>
        <w:ind w:firstLine="204" w:firstLineChars="85"/>
      </w:pPr>
      <w:r>
        <w:t>1.1.6</w:t>
      </w:r>
      <w:r>
        <w:rPr>
          <w:rFonts w:hint="eastAsia"/>
        </w:rPr>
        <w:t xml:space="preserve"> 承包人信息详见合同协议书。</w:t>
      </w:r>
    </w:p>
    <w:p>
      <w:pPr>
        <w:spacing w:line="360" w:lineRule="auto"/>
        <w:ind w:firstLine="204" w:firstLineChars="85"/>
      </w:pPr>
      <w:r>
        <w:rPr>
          <w:rFonts w:hint="eastAsia"/>
        </w:rPr>
        <w:t>1.1.8总承包人全称：</w:t>
      </w:r>
      <w:r>
        <w:rPr>
          <w:rFonts w:hint="eastAsia"/>
          <w:u w:val="single"/>
        </w:rPr>
        <w:t>中建二局第二建筑工程有限公司</w:t>
      </w:r>
      <w:r>
        <w:t>。</w:t>
      </w:r>
    </w:p>
    <w:p>
      <w:pPr>
        <w:spacing w:line="360" w:lineRule="auto"/>
        <w:ind w:firstLine="204" w:firstLineChars="85"/>
        <w:rPr>
          <w:u w:val="single"/>
        </w:rPr>
      </w:pPr>
      <w:r>
        <w:t>1.1.11监理方全称：</w:t>
      </w:r>
      <w:r>
        <w:rPr>
          <w:rFonts w:hint="eastAsia"/>
          <w:u w:val="single"/>
        </w:rPr>
        <w:t>广东鸿业工程项目管理有限公司</w:t>
      </w:r>
      <w:r>
        <w:t>。</w:t>
      </w:r>
    </w:p>
    <w:p>
      <w:pPr>
        <w:spacing w:line="360" w:lineRule="auto"/>
        <w:ind w:firstLine="204" w:firstLineChars="85"/>
        <w:rPr>
          <w:highlight w:val="yellow"/>
        </w:rPr>
      </w:pPr>
      <w:r>
        <w:t>1.1.13设计方全称</w:t>
      </w:r>
      <w:r>
        <w:rPr>
          <w:highlight w:val="none"/>
        </w:rPr>
        <w:t>：</w:t>
      </w:r>
      <w:r>
        <w:rPr>
          <w:highlight w:val="none"/>
          <w:u w:val="single"/>
        </w:rPr>
        <w:t xml:space="preserve"> </w:t>
      </w:r>
      <w:r>
        <w:rPr>
          <w:rFonts w:hint="eastAsia"/>
          <w:highlight w:val="none"/>
          <w:u w:val="single"/>
        </w:rPr>
        <w:t>增城市联增发展有限公司</w:t>
      </w:r>
      <w:r>
        <w:rPr>
          <w:highlight w:val="none"/>
          <w:u w:val="single"/>
        </w:rPr>
        <w:t>。</w:t>
      </w:r>
    </w:p>
    <w:p>
      <w:pPr>
        <w:spacing w:line="360" w:lineRule="auto"/>
        <w:ind w:firstLine="204" w:firstLineChars="85"/>
      </w:pPr>
      <w:r>
        <w:rPr>
          <w:rFonts w:hint="eastAsia"/>
        </w:rPr>
        <w:t>1</w:t>
      </w:r>
      <w:r>
        <w:t>.1.46</w:t>
      </w:r>
      <w:r>
        <w:rPr>
          <w:rFonts w:hint="eastAsia"/>
        </w:rPr>
        <w:t>关键线路：指根据发包人确认的施工计划网络图中，施工线路上总的工作持续时间最长的线路称为关键线路。关键线路并非一成不变的，在一定条件下，关键线路和非关键线路会因某一施工工作的完成快慢而相互转化。某项工作是否处于关键线路上，由发包人审核确定。</w:t>
      </w:r>
    </w:p>
    <w:p>
      <w:pPr>
        <w:spacing w:line="360" w:lineRule="auto"/>
        <w:ind w:firstLine="204" w:firstLineChars="85"/>
        <w:rPr>
          <w:u w:val="single"/>
        </w:rPr>
      </w:pPr>
      <w:r>
        <w:rPr>
          <w:rFonts w:hint="eastAsia"/>
        </w:rPr>
        <w:t>1</w:t>
      </w:r>
      <w:r>
        <w:t>.1.47</w:t>
      </w:r>
      <w:r>
        <w:rPr>
          <w:rFonts w:hint="eastAsia"/>
        </w:rPr>
        <w:t>客户：亦称小业主，是指购买发包人开发的本合同约定项目的当事人。</w:t>
      </w:r>
    </w:p>
    <w:p>
      <w:pPr>
        <w:pStyle w:val="5"/>
        <w:spacing w:before="0" w:after="0" w:line="360" w:lineRule="auto"/>
        <w:rPr>
          <w:b/>
          <w:sz w:val="24"/>
          <w:szCs w:val="24"/>
        </w:rPr>
      </w:pPr>
      <w:bookmarkStart w:id="18" w:name="_Toc34225734"/>
      <w:bookmarkStart w:id="19" w:name="_Toc122080344"/>
      <w:bookmarkStart w:id="20" w:name="_Toc78944659"/>
      <w:bookmarkStart w:id="21" w:name="_Toc6426847"/>
      <w:bookmarkStart w:id="22" w:name="_Toc89406015"/>
      <w:bookmarkStart w:id="23" w:name="_Toc168739615"/>
      <w:r>
        <w:rPr>
          <w:b/>
          <w:sz w:val="24"/>
          <w:szCs w:val="24"/>
        </w:rPr>
        <w:t>2、合同文件</w:t>
      </w:r>
      <w:bookmarkEnd w:id="18"/>
      <w:bookmarkEnd w:id="19"/>
      <w:bookmarkEnd w:id="20"/>
      <w:bookmarkEnd w:id="21"/>
      <w:bookmarkEnd w:id="22"/>
      <w:bookmarkEnd w:id="23"/>
    </w:p>
    <w:p>
      <w:pPr>
        <w:pStyle w:val="43"/>
        <w:numPr>
          <w:ilvl w:val="0"/>
          <w:numId w:val="0"/>
        </w:numPr>
        <w:spacing w:before="0" w:after="0" w:line="360" w:lineRule="auto"/>
        <w:rPr>
          <w:b w:val="0"/>
          <w:szCs w:val="24"/>
        </w:rPr>
      </w:pPr>
      <w:bookmarkStart w:id="24" w:name="_Toc6426848"/>
      <w:bookmarkStart w:id="25" w:name="_Toc168739616"/>
      <w:bookmarkStart w:id="26" w:name="_Toc34225735"/>
      <w:bookmarkStart w:id="27" w:name="_Toc122080345"/>
      <w:r>
        <w:rPr>
          <w:b w:val="0"/>
          <w:szCs w:val="24"/>
        </w:rPr>
        <w:t>2.1 书面形式</w:t>
      </w:r>
      <w:bookmarkEnd w:id="24"/>
      <w:bookmarkEnd w:id="25"/>
      <w:bookmarkEnd w:id="26"/>
      <w:bookmarkEnd w:id="27"/>
    </w:p>
    <w:p>
      <w:pPr>
        <w:tabs>
          <w:tab w:val="left" w:pos="2145"/>
        </w:tabs>
        <w:spacing w:line="360" w:lineRule="auto"/>
      </w:pPr>
      <w:r>
        <w:rPr>
          <w:rFonts w:hint="eastAsia"/>
        </w:rPr>
        <w:t>2.1.1</w:t>
      </w:r>
      <w:r>
        <w:t>关于书面形式的文件</w:t>
      </w:r>
      <w:r>
        <w:rPr>
          <w:rFonts w:hint="eastAsia"/>
        </w:rPr>
        <w:t>（包括但不限于</w:t>
      </w:r>
      <w:r>
        <w:t>通知、指</w:t>
      </w:r>
      <w:r>
        <w:rPr>
          <w:rFonts w:hint="eastAsia"/>
        </w:rPr>
        <w:t>令</w:t>
      </w:r>
      <w:r>
        <w:t>、批准、证书</w:t>
      </w:r>
      <w:r>
        <w:rPr>
          <w:rFonts w:hint="eastAsia"/>
        </w:rPr>
        <w:t>等）</w:t>
      </w:r>
      <w:r>
        <w:t>双方约定接收方式如下：</w:t>
      </w:r>
    </w:p>
    <w:p>
      <w:pPr>
        <w:tabs>
          <w:tab w:val="left" w:pos="2145"/>
        </w:tabs>
        <w:spacing w:line="360" w:lineRule="auto"/>
        <w:rPr>
          <w:u w:val="single"/>
        </w:rPr>
      </w:pPr>
      <w:r>
        <w:t>2.1.1</w:t>
      </w:r>
      <w:r>
        <w:rPr>
          <w:rFonts w:hint="eastAsia"/>
        </w:rPr>
        <w:t>.1</w:t>
      </w:r>
      <w:r>
        <w:t>发包人接收人：</w:t>
      </w:r>
      <w:r>
        <w:rPr>
          <w:rFonts w:hint="eastAsia"/>
          <w:u w:val="single"/>
          <w:lang w:val="en-US" w:eastAsia="zh-CN"/>
        </w:rPr>
        <w:t>庄伟</w:t>
      </w:r>
      <w:r>
        <w:t>，接收</w:t>
      </w:r>
      <w:r>
        <w:rPr>
          <w:highlight w:val="none"/>
        </w:rPr>
        <w:t>地点：</w:t>
      </w:r>
      <w:r>
        <w:rPr>
          <w:rFonts w:hint="eastAsia"/>
          <w:highlight w:val="none"/>
          <w:u w:val="single"/>
          <w:lang w:val="en-US" w:eastAsia="zh-CN"/>
        </w:rPr>
        <w:t>广州国贸学原</w:t>
      </w:r>
      <w:r>
        <w:rPr>
          <w:highlight w:val="none"/>
        </w:rPr>
        <w:t>项目发包</w:t>
      </w:r>
      <w:r>
        <w:t>人办公室，传真：</w:t>
      </w:r>
      <w:r>
        <w:rPr>
          <w:u w:val="single"/>
        </w:rPr>
        <w:t xml:space="preserve">      /      </w:t>
      </w:r>
      <w:r>
        <w:t>，公司</w:t>
      </w:r>
      <w:r>
        <w:rPr>
          <w:rFonts w:hint="eastAsia"/>
        </w:rPr>
        <w:t>联系</w:t>
      </w:r>
      <w:r>
        <w:t>地址：同1.1.4条。</w:t>
      </w:r>
    </w:p>
    <w:p>
      <w:pPr>
        <w:tabs>
          <w:tab w:val="left" w:pos="2145"/>
        </w:tabs>
        <w:spacing w:line="360" w:lineRule="auto"/>
      </w:pPr>
      <w:r>
        <w:t>2.1.</w:t>
      </w:r>
      <w:r>
        <w:rPr>
          <w:rFonts w:hint="eastAsia"/>
        </w:rPr>
        <w:t>1.</w:t>
      </w:r>
      <w:r>
        <w:t>2承包人接收人：</w:t>
      </w:r>
      <w:r>
        <w:rPr>
          <w:u w:val="single"/>
        </w:rPr>
        <w:t xml:space="preserve">      </w:t>
      </w:r>
      <w:r>
        <w:t>，接收地点：</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项目</w:t>
      </w:r>
      <w:r>
        <w:t>承包人办公室，传真：</w:t>
      </w:r>
      <w:r>
        <w:rPr>
          <w:u w:val="single"/>
        </w:rPr>
        <w:t xml:space="preserve">      </w:t>
      </w:r>
      <w:r>
        <w:rPr>
          <w:rFonts w:hint="eastAsia"/>
          <w:u w:val="single"/>
          <w:lang w:val="en-US" w:eastAsia="zh-CN"/>
        </w:rPr>
        <w:t>/</w:t>
      </w:r>
      <w:r>
        <w:rPr>
          <w:u w:val="single"/>
        </w:rPr>
        <w:t xml:space="preserve">      </w:t>
      </w:r>
      <w:r>
        <w:t>，公司</w:t>
      </w:r>
      <w:r>
        <w:rPr>
          <w:rFonts w:hint="eastAsia"/>
        </w:rPr>
        <w:t>联系</w:t>
      </w:r>
      <w:r>
        <w:t>地址：同1.1.6条。</w:t>
      </w:r>
    </w:p>
    <w:p>
      <w:pPr>
        <w:pStyle w:val="43"/>
        <w:numPr>
          <w:ilvl w:val="0"/>
          <w:numId w:val="0"/>
        </w:numPr>
        <w:spacing w:before="0" w:after="0" w:line="360" w:lineRule="auto"/>
        <w:rPr>
          <w:b w:val="0"/>
          <w:szCs w:val="24"/>
        </w:rPr>
      </w:pPr>
      <w:bookmarkStart w:id="28" w:name="_Toc6426849"/>
      <w:bookmarkStart w:id="29" w:name="_Toc168739617"/>
      <w:bookmarkStart w:id="30" w:name="_Toc122080346"/>
      <w:bookmarkStart w:id="31" w:name="_Toc34225736"/>
      <w:r>
        <w:rPr>
          <w:b w:val="0"/>
          <w:szCs w:val="24"/>
        </w:rPr>
        <w:t>2.2 合同文件组成及解释顺序</w:t>
      </w:r>
      <w:bookmarkEnd w:id="28"/>
      <w:bookmarkEnd w:id="29"/>
      <w:bookmarkEnd w:id="30"/>
      <w:bookmarkEnd w:id="31"/>
    </w:p>
    <w:p>
      <w:pPr>
        <w:pStyle w:val="37"/>
        <w:spacing w:after="0"/>
        <w:ind w:left="871" w:leftChars="113" w:hanging="600" w:hangingChars="250"/>
      </w:pPr>
      <w:r>
        <w:t>2.2.1合同文件组成及解释顺序</w:t>
      </w:r>
    </w:p>
    <w:p>
      <w:pPr>
        <w:pStyle w:val="37"/>
        <w:spacing w:after="0"/>
        <w:ind w:left="871" w:leftChars="113" w:hanging="600" w:hangingChars="250"/>
      </w:pPr>
      <w:r>
        <w:t>详见《合同协议书》第</w:t>
      </w:r>
      <w:r>
        <w:rPr>
          <w:rFonts w:hint="eastAsia"/>
        </w:rPr>
        <w:t>8</w:t>
      </w:r>
      <w:r>
        <w:t>条</w:t>
      </w:r>
      <w:r>
        <w:rPr>
          <w:rFonts w:hint="eastAsia"/>
        </w:rPr>
        <w:t>。</w:t>
      </w:r>
    </w:p>
    <w:p>
      <w:pPr>
        <w:spacing w:line="360" w:lineRule="auto"/>
        <w:ind w:firstLine="240" w:firstLineChars="100"/>
      </w:pPr>
      <w:r>
        <w:rPr>
          <w:rFonts w:hint="eastAsia"/>
        </w:rPr>
        <w:t>对于同一类合同文件，以其最新签署或最新颁发的版本为准。若施工过程中双方有关工程的洽商、签证、变更等书面记录、文件或协议应理解为对《合同协议书》的补充与变更，构成合同文件组成部分，并按《合同协议书》的类别确定其解释顺序。</w:t>
      </w:r>
    </w:p>
    <w:p>
      <w:pPr>
        <w:pStyle w:val="43"/>
        <w:numPr>
          <w:ilvl w:val="0"/>
          <w:numId w:val="0"/>
        </w:numPr>
        <w:spacing w:before="0" w:after="0" w:line="360" w:lineRule="auto"/>
        <w:rPr>
          <w:b w:val="0"/>
          <w:szCs w:val="24"/>
        </w:rPr>
      </w:pPr>
      <w:bookmarkStart w:id="32" w:name="_Toc89406017"/>
      <w:bookmarkStart w:id="33" w:name="_Toc168739618"/>
      <w:bookmarkStart w:id="34" w:name="_Toc6426850"/>
      <w:bookmarkStart w:id="35" w:name="_Toc34225737"/>
      <w:bookmarkStart w:id="36" w:name="_Toc78944661"/>
      <w:bookmarkStart w:id="37" w:name="_Toc122080347"/>
      <w:r>
        <w:rPr>
          <w:b w:val="0"/>
          <w:szCs w:val="24"/>
        </w:rPr>
        <w:t>2.3 语言文字和适用法律、法规</w:t>
      </w:r>
      <w:bookmarkEnd w:id="32"/>
      <w:bookmarkEnd w:id="33"/>
      <w:bookmarkEnd w:id="34"/>
      <w:bookmarkEnd w:id="35"/>
      <w:bookmarkEnd w:id="36"/>
      <w:bookmarkEnd w:id="37"/>
    </w:p>
    <w:p>
      <w:pPr>
        <w:pStyle w:val="37"/>
        <w:spacing w:after="0"/>
        <w:ind w:left="871" w:leftChars="113" w:hanging="600" w:hangingChars="250"/>
      </w:pPr>
      <w:r>
        <w:t>2.3.1本合同除使用</w:t>
      </w:r>
      <w:r>
        <w:rPr>
          <w:rFonts w:hint="eastAsia"/>
        </w:rPr>
        <w:t>中文</w:t>
      </w:r>
      <w:r>
        <w:t>汉语外，不使用其他语言文字。</w:t>
      </w:r>
    </w:p>
    <w:p>
      <w:pPr>
        <w:pStyle w:val="37"/>
        <w:spacing w:after="0"/>
        <w:ind w:left="14" w:leftChars="6" w:firstLine="220" w:firstLineChars="92"/>
        <w:rPr>
          <w:rFonts w:hint="eastAsia"/>
        </w:rPr>
      </w:pPr>
      <w:r>
        <w:t>2.3.2</w:t>
      </w:r>
      <w:r>
        <w:rPr>
          <w:rFonts w:hint="eastAsia"/>
        </w:rPr>
        <w:t>需要明示的法律、法规、规章：包括不限</w:t>
      </w:r>
      <w:r>
        <w:rPr>
          <w:rFonts w:hint="eastAsia"/>
          <w:color w:val="auto"/>
        </w:rPr>
        <w:t>于《中华人民共和国民法典》、</w:t>
      </w:r>
      <w:r>
        <w:rPr>
          <w:rFonts w:hint="eastAsia"/>
        </w:rPr>
        <w:t>《中华人民共和国建筑法》、《中华人民共和国环境噪声污染防治法》、《建设工程质量管理条例》、《建设工程安全生产管理条例》及广东省广州市现行的与本工程相关的法律、法规、规章，如遇国家、省市、地区法律法规规范及企业标准冲突时，从严执行。</w:t>
      </w:r>
      <w:bookmarkStart w:id="38" w:name="_Toc6426851"/>
      <w:bookmarkStart w:id="39" w:name="_Toc89406018"/>
      <w:bookmarkStart w:id="40" w:name="_Toc168739619"/>
      <w:bookmarkStart w:id="41" w:name="_Toc78944662"/>
      <w:bookmarkStart w:id="42" w:name="_Toc34225738"/>
      <w:bookmarkStart w:id="43" w:name="_Toc122080348"/>
    </w:p>
    <w:p>
      <w:pPr>
        <w:pStyle w:val="37"/>
        <w:spacing w:after="0"/>
        <w:ind w:left="14" w:leftChars="6" w:firstLine="220" w:firstLineChars="92"/>
        <w:rPr>
          <w:b w:val="0"/>
          <w:szCs w:val="24"/>
        </w:rPr>
      </w:pPr>
      <w:r>
        <w:rPr>
          <w:b w:val="0"/>
          <w:szCs w:val="24"/>
        </w:rPr>
        <w:t>2.4 图纸</w:t>
      </w:r>
      <w:bookmarkEnd w:id="38"/>
      <w:bookmarkEnd w:id="39"/>
      <w:bookmarkEnd w:id="40"/>
      <w:bookmarkEnd w:id="41"/>
      <w:bookmarkEnd w:id="42"/>
      <w:bookmarkEnd w:id="43"/>
    </w:p>
    <w:p>
      <w:pPr>
        <w:pStyle w:val="37"/>
        <w:spacing w:after="0"/>
        <w:ind w:left="-2" w:leftChars="-1" w:firstLine="282"/>
      </w:pPr>
      <w:r>
        <w:t>2.4.1 发包人向承包人提供图纸套数：</w:t>
      </w:r>
      <w:r>
        <w:rPr>
          <w:rFonts w:hint="eastAsia"/>
          <w:u w:val="single"/>
          <w:lang w:val="en-US" w:eastAsia="zh-CN"/>
        </w:rPr>
        <w:t>8</w:t>
      </w:r>
      <w:r>
        <w:t>套图纸及电子</w:t>
      </w:r>
      <w:r>
        <w:rPr>
          <w:rFonts w:hint="eastAsia"/>
        </w:rPr>
        <w:t xml:space="preserve">文件（如有）（含制作竣工图所用图纸 </w:t>
      </w:r>
      <w:r>
        <w:rPr>
          <w:rFonts w:hint="eastAsia"/>
          <w:u w:val="single"/>
        </w:rPr>
        <w:t>3</w:t>
      </w:r>
      <w:r>
        <w:rPr>
          <w:rFonts w:hint="eastAsia"/>
        </w:rPr>
        <w:t>套）；但对于承包人承包范围包括施工图深化设计（标准化套图）的，则由承包人负责提供</w:t>
      </w:r>
      <w:r>
        <w:rPr>
          <w:rFonts w:hint="eastAsia"/>
          <w:lang w:val="en-US" w:eastAsia="zh-CN"/>
        </w:rPr>
        <w:t>8</w:t>
      </w:r>
      <w:r>
        <w:rPr>
          <w:rFonts w:hint="eastAsia"/>
        </w:rPr>
        <w:t>套图纸及电子文件（如有）（含制作竣工图所用图纸 3 套），费用由承包人承担。</w:t>
      </w:r>
      <w:r>
        <w:t xml:space="preserve">                                               </w:t>
      </w:r>
    </w:p>
    <w:p>
      <w:pPr>
        <w:pStyle w:val="37"/>
        <w:spacing w:after="0"/>
        <w:ind w:left="14" w:leftChars="6" w:firstLine="220" w:firstLineChars="92"/>
      </w:pPr>
      <w:r>
        <w:t>2.4.2 发包人对工程的保密要求和保密期限：</w:t>
      </w:r>
      <w:r>
        <w:rPr>
          <w:rFonts w:hint="eastAsia"/>
        </w:rPr>
        <w:t>承包人</w:t>
      </w:r>
      <w:r>
        <w:rPr>
          <w:rFonts w:hint="eastAsia"/>
          <w:u w:val="single"/>
        </w:rPr>
        <w:t>不得私自对外透露有关本工程的图纸和技术资料的内容，保密期限为无限期保密。</w:t>
      </w:r>
    </w:p>
    <w:p>
      <w:pPr>
        <w:pStyle w:val="37"/>
        <w:spacing w:after="0"/>
        <w:ind w:left="871" w:leftChars="113" w:hanging="600" w:hangingChars="250"/>
      </w:pPr>
      <w:r>
        <w:t>2.4.3 发包人向承包人提供图纸日期：</w:t>
      </w:r>
      <w:r>
        <w:rPr>
          <w:rFonts w:hint="eastAsia"/>
          <w:u w:val="single"/>
        </w:rPr>
        <w:t>按照经发包人与承包人共同确认的图纸供应计划的时间提供图纸。</w:t>
      </w:r>
    </w:p>
    <w:p>
      <w:pPr>
        <w:pStyle w:val="43"/>
        <w:numPr>
          <w:ilvl w:val="0"/>
          <w:numId w:val="0"/>
        </w:numPr>
        <w:spacing w:before="0" w:after="0" w:line="360" w:lineRule="auto"/>
        <w:rPr>
          <w:b w:val="0"/>
          <w:szCs w:val="24"/>
        </w:rPr>
      </w:pPr>
      <w:bookmarkStart w:id="44" w:name="_Toc89406020"/>
      <w:bookmarkStart w:id="45" w:name="_Toc78944664"/>
      <w:bookmarkStart w:id="46" w:name="_Toc122080350"/>
      <w:bookmarkStart w:id="47" w:name="_Toc34225739"/>
      <w:bookmarkStart w:id="48" w:name="_Toc168739621"/>
      <w:bookmarkStart w:id="49" w:name="_Toc6426853"/>
      <w:r>
        <w:rPr>
          <w:b w:val="0"/>
          <w:szCs w:val="24"/>
        </w:rPr>
        <w:t>2.6 工</w:t>
      </w:r>
      <w:bookmarkEnd w:id="44"/>
      <w:bookmarkEnd w:id="45"/>
      <w:r>
        <w:rPr>
          <w:b w:val="0"/>
          <w:szCs w:val="24"/>
        </w:rPr>
        <w:t>程</w:t>
      </w:r>
      <w:bookmarkEnd w:id="46"/>
      <w:r>
        <w:rPr>
          <w:b w:val="0"/>
          <w:szCs w:val="24"/>
        </w:rPr>
        <w:t>指令</w:t>
      </w:r>
      <w:bookmarkEnd w:id="47"/>
      <w:bookmarkEnd w:id="48"/>
      <w:bookmarkEnd w:id="49"/>
    </w:p>
    <w:p>
      <w:pPr>
        <w:tabs>
          <w:tab w:val="left" w:pos="2145"/>
        </w:tabs>
        <w:spacing w:line="360" w:lineRule="auto"/>
        <w:ind w:firstLine="360" w:firstLineChars="150"/>
      </w:pPr>
      <w:r>
        <w:t>2.6.1 发包人代表的指令、通知由其本人签字后，以书面形式交给承包人代表，承包人</w:t>
      </w:r>
      <w:r>
        <w:rPr>
          <w:rFonts w:hint="eastAsia"/>
        </w:rPr>
        <w:t>代表</w:t>
      </w:r>
      <w:r>
        <w:t>或其指定收文人在收发台帐上签署姓名和时间后生效，承包人</w:t>
      </w:r>
      <w:r>
        <w:rPr>
          <w:rFonts w:hint="eastAsia"/>
        </w:rPr>
        <w:t>代表或其指定收文人</w:t>
      </w:r>
      <w:r>
        <w:t>不得借故拒收发包人的任何文件，否则承包人承担由此引起的责任，并向发包人支付违约金</w:t>
      </w:r>
      <w:r>
        <w:rPr>
          <w:rFonts w:hint="eastAsia"/>
          <w:lang w:val="en-US" w:eastAsia="zh-CN"/>
        </w:rPr>
        <w:t>5</w:t>
      </w:r>
      <w:r>
        <w:t>000元/次。</w:t>
      </w:r>
    </w:p>
    <w:p>
      <w:pPr>
        <w:tabs>
          <w:tab w:val="left" w:pos="2145"/>
        </w:tabs>
        <w:spacing w:line="360" w:lineRule="auto"/>
        <w:ind w:firstLine="360" w:firstLineChars="150"/>
      </w:pPr>
      <w:r>
        <w:t>2.6.2在</w:t>
      </w:r>
      <w:r>
        <w:rPr>
          <w:rFonts w:hint="eastAsia"/>
        </w:rPr>
        <w:t>存在危及人身安全、财产威胁和立即影响工程安危等</w:t>
      </w:r>
      <w:r>
        <w:t>紧急情况下，发包人代表要求承包人立即执行指令或承包人虽有异议，但发包人代表仍决定执行的指令，承包人应予执行。</w:t>
      </w:r>
    </w:p>
    <w:p>
      <w:pPr>
        <w:spacing w:line="360" w:lineRule="auto"/>
        <w:ind w:firstLine="360" w:firstLineChars="150"/>
      </w:pPr>
      <w:r>
        <w:t>2.6.3发包人代表按合同约定及时向承包人提供所需指令、批文、图纸并履行其它约定的义务。</w:t>
      </w:r>
    </w:p>
    <w:p>
      <w:pPr>
        <w:pStyle w:val="5"/>
        <w:spacing w:before="0" w:after="0" w:line="360" w:lineRule="auto"/>
        <w:rPr>
          <w:sz w:val="24"/>
          <w:szCs w:val="24"/>
        </w:rPr>
      </w:pPr>
      <w:bookmarkStart w:id="50" w:name="_Toc122080351"/>
      <w:bookmarkStart w:id="51" w:name="_Toc6426854"/>
      <w:bookmarkStart w:id="52" w:name="_Toc34225740"/>
      <w:bookmarkStart w:id="53" w:name="_Toc89406021"/>
      <w:bookmarkStart w:id="54" w:name="_Toc78944665"/>
      <w:bookmarkStart w:id="55" w:name="_Toc168739622"/>
      <w:r>
        <w:rPr>
          <w:b/>
          <w:sz w:val="24"/>
          <w:szCs w:val="24"/>
        </w:rPr>
        <w:t>3</w:t>
      </w:r>
      <w:r>
        <w:rPr>
          <w:rFonts w:hint="eastAsia"/>
          <w:b/>
          <w:sz w:val="24"/>
          <w:szCs w:val="24"/>
        </w:rPr>
        <w:t>、发包人</w:t>
      </w:r>
      <w:bookmarkEnd w:id="50"/>
      <w:bookmarkEnd w:id="51"/>
      <w:bookmarkEnd w:id="52"/>
      <w:bookmarkEnd w:id="53"/>
      <w:bookmarkEnd w:id="54"/>
      <w:bookmarkEnd w:id="55"/>
    </w:p>
    <w:p>
      <w:pPr>
        <w:pStyle w:val="43"/>
        <w:numPr>
          <w:ilvl w:val="0"/>
          <w:numId w:val="0"/>
        </w:numPr>
        <w:spacing w:before="0" w:after="0" w:line="360" w:lineRule="auto"/>
        <w:rPr>
          <w:b w:val="0"/>
          <w:szCs w:val="24"/>
        </w:rPr>
      </w:pPr>
      <w:bookmarkStart w:id="56" w:name="_Toc89406022"/>
      <w:bookmarkStart w:id="57" w:name="_Toc78944666"/>
      <w:bookmarkStart w:id="58" w:name="_Toc6426855"/>
      <w:bookmarkStart w:id="59" w:name="_Toc122080352"/>
      <w:bookmarkStart w:id="60" w:name="_Toc168739623"/>
      <w:bookmarkStart w:id="61" w:name="_Toc34225741"/>
      <w:r>
        <w:rPr>
          <w:b w:val="0"/>
          <w:szCs w:val="24"/>
        </w:rPr>
        <w:t>3.1 发包人代表及现场人员</w:t>
      </w:r>
      <w:bookmarkEnd w:id="56"/>
      <w:bookmarkEnd w:id="57"/>
      <w:bookmarkEnd w:id="58"/>
      <w:bookmarkEnd w:id="59"/>
      <w:bookmarkEnd w:id="60"/>
      <w:bookmarkEnd w:id="61"/>
    </w:p>
    <w:p>
      <w:pPr>
        <w:spacing w:line="360" w:lineRule="auto"/>
        <w:ind w:firstLine="360" w:firstLineChars="150"/>
      </w:pPr>
      <w:r>
        <w:t>3.1.1 发包人代表的姓名：</w:t>
      </w:r>
      <w:r>
        <w:rPr>
          <w:u w:val="single"/>
        </w:rPr>
        <w:t xml:space="preserve"> </w:t>
      </w:r>
      <w:r>
        <w:rPr>
          <w:rFonts w:hint="eastAsia"/>
          <w:u w:val="single"/>
          <w:lang w:val="en-US" w:eastAsia="zh-CN"/>
        </w:rPr>
        <w:t>庄伟</w:t>
      </w:r>
      <w:r>
        <w:rPr>
          <w:u w:val="single"/>
        </w:rPr>
        <w:t xml:space="preserve"> </w:t>
      </w:r>
      <w:r>
        <w:t xml:space="preserve"> </w:t>
      </w:r>
      <w:bookmarkStart w:id="62" w:name="OLE_LINK1"/>
      <w:r>
        <w:t>，联系电话：</w:t>
      </w:r>
      <w:r>
        <w:rPr>
          <w:rFonts w:hint="eastAsia"/>
          <w:u w:val="single"/>
          <w:lang w:val="en-US" w:eastAsia="zh-CN"/>
        </w:rPr>
        <w:t>15060806709</w:t>
      </w:r>
      <w:r>
        <w:t>。</w:t>
      </w:r>
      <w:bookmarkEnd w:id="62"/>
    </w:p>
    <w:p>
      <w:pPr>
        <w:pStyle w:val="43"/>
        <w:numPr>
          <w:ilvl w:val="0"/>
          <w:numId w:val="0"/>
        </w:numPr>
        <w:spacing w:before="0" w:after="0" w:line="360" w:lineRule="auto"/>
        <w:rPr>
          <w:b w:val="0"/>
          <w:szCs w:val="24"/>
        </w:rPr>
      </w:pPr>
      <w:bookmarkStart w:id="63" w:name="_Toc122080353"/>
      <w:bookmarkStart w:id="64" w:name="_Toc168739624"/>
      <w:bookmarkStart w:id="65" w:name="_Toc89406024"/>
      <w:bookmarkStart w:id="66" w:name="_Toc6426856"/>
      <w:bookmarkStart w:id="67" w:name="_Toc78944668"/>
      <w:bookmarkStart w:id="68" w:name="_Toc34225742"/>
      <w:r>
        <w:rPr>
          <w:b w:val="0"/>
          <w:szCs w:val="24"/>
        </w:rPr>
        <w:t xml:space="preserve">3.2 </w:t>
      </w:r>
      <w:r>
        <w:rPr>
          <w:rFonts w:hint="eastAsia"/>
          <w:b w:val="0"/>
          <w:szCs w:val="24"/>
        </w:rPr>
        <w:t>发包人</w:t>
      </w:r>
      <w:bookmarkEnd w:id="63"/>
      <w:bookmarkEnd w:id="64"/>
      <w:bookmarkEnd w:id="65"/>
      <w:bookmarkEnd w:id="66"/>
      <w:bookmarkEnd w:id="67"/>
      <w:r>
        <w:rPr>
          <w:rFonts w:hint="eastAsia"/>
          <w:b w:val="0"/>
          <w:szCs w:val="24"/>
        </w:rPr>
        <w:t>的工作内容和责任、义务</w:t>
      </w:r>
      <w:bookmarkEnd w:id="68"/>
    </w:p>
    <w:p>
      <w:pPr>
        <w:spacing w:line="360" w:lineRule="auto"/>
        <w:ind w:firstLine="360" w:firstLineChars="150"/>
        <w:rPr>
          <w:u w:val="single"/>
        </w:rPr>
      </w:pPr>
      <w:r>
        <w:t>3.2.1发包人提供的技术、经济资料：</w:t>
      </w:r>
      <w:r>
        <w:rPr>
          <w:rFonts w:hint="eastAsia"/>
          <w:u w:val="single"/>
        </w:rPr>
        <w:t>与工程有关的图纸及技术资料等。</w:t>
      </w:r>
    </w:p>
    <w:p>
      <w:pPr>
        <w:spacing w:line="360" w:lineRule="auto"/>
        <w:ind w:firstLine="360" w:firstLineChars="150"/>
        <w:rPr>
          <w:u w:val="single"/>
        </w:rPr>
      </w:pPr>
      <w:r>
        <w:t>3.2.</w:t>
      </w:r>
      <w:r>
        <w:rPr>
          <w:rFonts w:hint="eastAsia"/>
        </w:rPr>
        <w:t>2</w:t>
      </w:r>
      <w:r>
        <w:t>发包人应做的其他工作：</w:t>
      </w:r>
      <w:r>
        <w:rPr>
          <w:rFonts w:hint="eastAsia"/>
          <w:u w:val="single"/>
        </w:rPr>
        <w:t>检查办理工程质量、工程进度和设计变更的签证和验收，按本专用条款5.3.4提供场地及本专用条款5.3.9提供垂直运输条件等。</w:t>
      </w:r>
    </w:p>
    <w:p>
      <w:pPr>
        <w:pStyle w:val="5"/>
        <w:tabs>
          <w:tab w:val="left" w:pos="1080"/>
        </w:tabs>
        <w:spacing w:before="0" w:after="0" w:line="360" w:lineRule="auto"/>
        <w:rPr>
          <w:b/>
          <w:sz w:val="24"/>
          <w:szCs w:val="24"/>
        </w:rPr>
      </w:pPr>
      <w:bookmarkStart w:id="69" w:name="_Toc78944675"/>
      <w:bookmarkStart w:id="70" w:name="_Toc89406031"/>
      <w:bookmarkStart w:id="71" w:name="_Toc34225743"/>
      <w:bookmarkStart w:id="72" w:name="_Toc6426857"/>
      <w:bookmarkStart w:id="73" w:name="_Toc168739625"/>
      <w:bookmarkStart w:id="74" w:name="_Toc122080354"/>
      <w:r>
        <w:rPr>
          <w:b/>
          <w:sz w:val="24"/>
          <w:szCs w:val="24"/>
        </w:rPr>
        <w:t>4、监理</w:t>
      </w:r>
      <w:bookmarkEnd w:id="69"/>
      <w:bookmarkEnd w:id="70"/>
      <w:r>
        <w:rPr>
          <w:b/>
          <w:sz w:val="24"/>
          <w:szCs w:val="24"/>
        </w:rPr>
        <w:t>方</w:t>
      </w:r>
      <w:bookmarkEnd w:id="71"/>
      <w:bookmarkEnd w:id="72"/>
      <w:bookmarkEnd w:id="73"/>
      <w:bookmarkEnd w:id="74"/>
    </w:p>
    <w:p>
      <w:pPr>
        <w:pStyle w:val="43"/>
        <w:numPr>
          <w:ilvl w:val="0"/>
          <w:numId w:val="0"/>
        </w:numPr>
        <w:spacing w:before="0" w:after="0" w:line="360" w:lineRule="auto"/>
        <w:rPr>
          <w:b w:val="0"/>
          <w:szCs w:val="24"/>
        </w:rPr>
      </w:pPr>
      <w:bookmarkStart w:id="75" w:name="_Toc34225744"/>
      <w:bookmarkStart w:id="76" w:name="_Toc122080355"/>
      <w:bookmarkStart w:id="77" w:name="_Toc168739626"/>
      <w:bookmarkStart w:id="78" w:name="_Toc89406032"/>
      <w:bookmarkStart w:id="79" w:name="_Toc78944676"/>
      <w:bookmarkStart w:id="80" w:name="_Toc6426858"/>
      <w:r>
        <w:rPr>
          <w:b w:val="0"/>
          <w:szCs w:val="24"/>
        </w:rPr>
        <w:t xml:space="preserve">4.1 </w:t>
      </w:r>
      <w:r>
        <w:rPr>
          <w:rFonts w:hint="eastAsia"/>
          <w:b w:val="0"/>
          <w:szCs w:val="24"/>
        </w:rPr>
        <w:t>监理工程师</w:t>
      </w:r>
      <w:bookmarkEnd w:id="75"/>
      <w:bookmarkEnd w:id="76"/>
      <w:bookmarkEnd w:id="77"/>
      <w:bookmarkEnd w:id="78"/>
      <w:bookmarkEnd w:id="79"/>
      <w:bookmarkEnd w:id="80"/>
    </w:p>
    <w:p>
      <w:pPr>
        <w:spacing w:line="360" w:lineRule="auto"/>
        <w:ind w:firstLine="388" w:firstLineChars="162"/>
      </w:pPr>
      <w:bookmarkStart w:id="81" w:name="_Toc168739627"/>
      <w:bookmarkStart w:id="82" w:name="_Toc89406034"/>
      <w:bookmarkStart w:id="83" w:name="_Toc78944678"/>
      <w:bookmarkStart w:id="84" w:name="_Toc122080356"/>
      <w:r>
        <w:rPr>
          <w:rFonts w:hint="eastAsia"/>
        </w:rPr>
        <w:t>4.1.1发包人委托的工程监理公司为：同本专用条款第1.1.11条。</w:t>
      </w:r>
    </w:p>
    <w:p>
      <w:pPr>
        <w:spacing w:line="360" w:lineRule="auto"/>
        <w:ind w:firstLine="388" w:firstLineChars="162"/>
      </w:pPr>
      <w:bookmarkStart w:id="85" w:name="_Toc6426859"/>
      <w:r>
        <w:rPr>
          <w:rFonts w:hint="eastAsia"/>
        </w:rPr>
        <w:t>监理方指定，并经发包人认可的监理工程师姓名：</w:t>
      </w:r>
      <w:r>
        <w:rPr>
          <w:rFonts w:hint="eastAsia"/>
          <w:u w:val="single"/>
          <w:lang w:val="en-US" w:eastAsia="zh-CN"/>
        </w:rPr>
        <w:t>宋应安</w:t>
      </w:r>
      <w:r>
        <w:rPr>
          <w:rFonts w:hint="eastAsia"/>
        </w:rPr>
        <w:t xml:space="preserve"> ，联系电话：</w:t>
      </w:r>
      <w:r>
        <w:rPr>
          <w:rFonts w:hint="eastAsia"/>
          <w:u w:val="single"/>
        </w:rPr>
        <w:t>134</w:t>
      </w:r>
      <w:r>
        <w:rPr>
          <w:rFonts w:hint="eastAsia"/>
          <w:u w:val="single"/>
          <w:lang w:val="en-US" w:eastAsia="zh-CN"/>
        </w:rPr>
        <w:t>12645613</w:t>
      </w:r>
      <w:r>
        <w:rPr>
          <w:rFonts w:hint="eastAsia"/>
          <w:u w:val="single"/>
        </w:rPr>
        <w:t xml:space="preserve"> </w:t>
      </w:r>
      <w:r>
        <w:rPr>
          <w:rFonts w:hint="eastAsia"/>
        </w:rPr>
        <w:t>。</w:t>
      </w:r>
    </w:p>
    <w:p>
      <w:pPr>
        <w:pStyle w:val="43"/>
        <w:numPr>
          <w:ilvl w:val="0"/>
          <w:numId w:val="0"/>
        </w:numPr>
        <w:spacing w:before="0" w:after="0" w:line="360" w:lineRule="auto"/>
        <w:rPr>
          <w:b w:val="0"/>
          <w:szCs w:val="24"/>
        </w:rPr>
      </w:pPr>
      <w:bookmarkStart w:id="86" w:name="_Toc34225745"/>
      <w:r>
        <w:rPr>
          <w:b w:val="0"/>
          <w:szCs w:val="24"/>
        </w:rPr>
        <w:t xml:space="preserve">4.2 </w:t>
      </w:r>
      <w:r>
        <w:rPr>
          <w:rFonts w:hint="eastAsia"/>
          <w:b w:val="0"/>
          <w:szCs w:val="24"/>
        </w:rPr>
        <w:t>监理工程师</w:t>
      </w:r>
      <w:bookmarkEnd w:id="81"/>
      <w:bookmarkEnd w:id="82"/>
      <w:bookmarkEnd w:id="83"/>
      <w:bookmarkEnd w:id="84"/>
      <w:bookmarkEnd w:id="85"/>
      <w:r>
        <w:rPr>
          <w:rFonts w:hint="eastAsia"/>
          <w:b w:val="0"/>
          <w:szCs w:val="24"/>
        </w:rPr>
        <w:t>的职责</w:t>
      </w:r>
      <w:bookmarkEnd w:id="86"/>
    </w:p>
    <w:p>
      <w:pPr>
        <w:tabs>
          <w:tab w:val="left" w:pos="2145"/>
        </w:tabs>
        <w:spacing w:line="360" w:lineRule="auto"/>
        <w:ind w:firstLine="360" w:firstLineChars="150"/>
      </w:pPr>
      <w:r>
        <w:rPr>
          <w:rFonts w:hint="eastAsia"/>
        </w:rPr>
        <w:t>4.2.</w:t>
      </w:r>
      <w:r>
        <w:t>3发包人授予监理</w:t>
      </w:r>
      <w:r>
        <w:rPr>
          <w:rFonts w:hint="eastAsia"/>
        </w:rPr>
        <w:t>在</w:t>
      </w:r>
      <w:r>
        <w:t>职权范围内</w:t>
      </w:r>
      <w:r>
        <w:rPr>
          <w:rFonts w:hint="eastAsia"/>
        </w:rPr>
        <w:t>向承包人下达的</w:t>
      </w:r>
      <w:r>
        <w:t>指令</w:t>
      </w:r>
      <w:r>
        <w:rPr>
          <w:rFonts w:hint="eastAsia"/>
        </w:rPr>
        <w:t>，</w:t>
      </w:r>
      <w:r>
        <w:t>承包人必须执行。承包人应接受监理对本工程质量监督、进度控制、设计变更和现场签证的审核、工程进度款的</w:t>
      </w:r>
      <w:r>
        <w:rPr>
          <w:rFonts w:hint="eastAsia"/>
        </w:rPr>
        <w:t>初审</w:t>
      </w:r>
      <w:r>
        <w:t>、工程例会的组织及其他监理工作，参加监理组织的协调会，服从监理工程的指示和管理。如有违约行为，按本</w:t>
      </w:r>
      <w:r>
        <w:rPr>
          <w:rFonts w:hint="eastAsia"/>
        </w:rPr>
        <w:t>合同</w:t>
      </w:r>
      <w:r>
        <w:t>进行处罚。</w:t>
      </w:r>
    </w:p>
    <w:p>
      <w:pPr>
        <w:tabs>
          <w:tab w:val="left" w:pos="2145"/>
        </w:tabs>
        <w:spacing w:line="360" w:lineRule="auto"/>
        <w:ind w:firstLine="360" w:firstLineChars="150"/>
      </w:pPr>
      <w:r>
        <w:rPr>
          <w:rFonts w:hint="eastAsia"/>
        </w:rPr>
        <w:t>4.2.</w:t>
      </w:r>
      <w:r>
        <w:t>4承包人必须在</w:t>
      </w:r>
      <w:r>
        <w:rPr>
          <w:rFonts w:hint="eastAsia"/>
        </w:rPr>
        <w:t>规范</w:t>
      </w:r>
      <w:r>
        <w:t>要求的时间内完整地完成规范要求各类工程报验，含材料、检验批、施工方案等，如逾期不报（含申报资料不全）。监理有权在规范要求时间截止后24小时内提出给予承包人</w:t>
      </w:r>
      <w:r>
        <w:rPr>
          <w:rFonts w:hint="eastAsia"/>
          <w:lang w:val="en-US" w:eastAsia="zh-CN"/>
        </w:rPr>
        <w:t>10</w:t>
      </w:r>
      <w:r>
        <w:t>00-2000</w:t>
      </w:r>
      <w:r>
        <w:rPr>
          <w:rFonts w:hint="eastAsia"/>
          <w:lang w:val="en-US" w:eastAsia="zh-CN"/>
        </w:rPr>
        <w:t>0</w:t>
      </w:r>
      <w:r>
        <w:t>元/项处罚，并要求承包人在规定时间内完成补报，补报逾期加倍处罚，并依次类推。此罚款</w:t>
      </w:r>
      <w:r>
        <w:rPr>
          <w:rFonts w:hint="eastAsia"/>
        </w:rPr>
        <w:t>通知经</w:t>
      </w:r>
      <w:r>
        <w:t>发包人</w:t>
      </w:r>
      <w:r>
        <w:rPr>
          <w:rFonts w:hint="eastAsia"/>
        </w:rPr>
        <w:t>代表</w:t>
      </w:r>
      <w:r>
        <w:t>签字认可后生效。</w:t>
      </w:r>
    </w:p>
    <w:p>
      <w:pPr>
        <w:pStyle w:val="5"/>
        <w:spacing w:before="0" w:after="0" w:line="360" w:lineRule="auto"/>
        <w:rPr>
          <w:b/>
          <w:sz w:val="24"/>
          <w:szCs w:val="24"/>
        </w:rPr>
      </w:pPr>
      <w:bookmarkStart w:id="87" w:name="_Toc89406026"/>
      <w:bookmarkStart w:id="88" w:name="_Toc78944670"/>
      <w:bookmarkStart w:id="89" w:name="_Toc122080357"/>
      <w:bookmarkStart w:id="90" w:name="_Toc34225746"/>
      <w:bookmarkStart w:id="91" w:name="_Toc168739628"/>
      <w:bookmarkStart w:id="92" w:name="_Toc6426860"/>
      <w:r>
        <w:rPr>
          <w:b/>
          <w:sz w:val="24"/>
          <w:szCs w:val="24"/>
        </w:rPr>
        <w:t>5</w:t>
      </w:r>
      <w:r>
        <w:rPr>
          <w:rFonts w:hint="eastAsia"/>
          <w:b/>
          <w:sz w:val="24"/>
          <w:szCs w:val="24"/>
        </w:rPr>
        <w:t>、承包人（</w:t>
      </w:r>
      <w:r>
        <w:rPr>
          <w:rFonts w:hint="eastAsia"/>
          <w:b/>
          <w:sz w:val="24"/>
          <w:szCs w:val="24"/>
          <w:lang w:eastAsia="zh-CN"/>
        </w:rPr>
        <w:t>承包人</w:t>
      </w:r>
      <w:r>
        <w:rPr>
          <w:rFonts w:hint="eastAsia"/>
          <w:b/>
          <w:sz w:val="24"/>
          <w:szCs w:val="24"/>
        </w:rPr>
        <w:t>）</w:t>
      </w:r>
      <w:bookmarkEnd w:id="87"/>
      <w:bookmarkEnd w:id="88"/>
      <w:bookmarkEnd w:id="89"/>
      <w:bookmarkEnd w:id="90"/>
      <w:bookmarkEnd w:id="91"/>
      <w:bookmarkEnd w:id="92"/>
    </w:p>
    <w:p>
      <w:pPr>
        <w:pStyle w:val="43"/>
        <w:numPr>
          <w:ilvl w:val="0"/>
          <w:numId w:val="0"/>
        </w:numPr>
        <w:spacing w:before="0" w:after="0" w:line="360" w:lineRule="auto"/>
        <w:rPr>
          <w:b w:val="0"/>
          <w:szCs w:val="24"/>
        </w:rPr>
      </w:pPr>
      <w:bookmarkStart w:id="93" w:name="_Toc34225747"/>
      <w:bookmarkStart w:id="94" w:name="_Toc78944671"/>
      <w:bookmarkStart w:id="95" w:name="_Toc122080358"/>
      <w:bookmarkStart w:id="96" w:name="_Toc6426861"/>
      <w:bookmarkStart w:id="97" w:name="_Toc89406027"/>
      <w:bookmarkStart w:id="98" w:name="_Toc168739629"/>
      <w:r>
        <w:rPr>
          <w:b w:val="0"/>
          <w:szCs w:val="24"/>
        </w:rPr>
        <w:t>5.1 承包人代表及现场人员</w:t>
      </w:r>
      <w:bookmarkEnd w:id="93"/>
      <w:bookmarkEnd w:id="94"/>
      <w:bookmarkEnd w:id="95"/>
      <w:bookmarkEnd w:id="96"/>
      <w:bookmarkEnd w:id="97"/>
      <w:bookmarkEnd w:id="98"/>
    </w:p>
    <w:p>
      <w:pPr>
        <w:pStyle w:val="37"/>
        <w:spacing w:after="0"/>
        <w:ind w:left="34" w:leftChars="14" w:firstLine="280" w:firstLineChars="117"/>
      </w:pPr>
      <w:r>
        <w:t>5.1.1承包人代表（</w:t>
      </w:r>
      <w:r>
        <w:rPr>
          <w:rFonts w:hint="eastAsia"/>
        </w:rPr>
        <w:t>即</w:t>
      </w:r>
      <w:r>
        <w:t>项目经理）姓名：</w:t>
      </w:r>
      <w:r>
        <w:rPr>
          <w:u w:val="single"/>
        </w:rPr>
        <w:t xml:space="preserve"> </w:t>
      </w:r>
      <w:r>
        <w:rPr>
          <w:color w:val="0000FF"/>
          <w:u w:val="single"/>
        </w:rPr>
        <w:t xml:space="preserve"> </w:t>
      </w:r>
      <w:r>
        <w:rPr>
          <w:rFonts w:hint="eastAsia"/>
          <w:color w:val="0000FF"/>
          <w:u w:val="single"/>
          <w:lang w:val="en-US" w:eastAsia="zh-CN"/>
        </w:rPr>
        <w:t xml:space="preserve"> </w:t>
      </w:r>
      <w:r>
        <w:rPr>
          <w:u w:val="single"/>
        </w:rPr>
        <w:t xml:space="preserve"> </w:t>
      </w:r>
      <w:r>
        <w:t>，</w:t>
      </w:r>
      <w:r>
        <w:rPr>
          <w:rFonts w:hint="eastAsia"/>
        </w:rPr>
        <w:t>身份证号码：</w:t>
      </w:r>
      <w:r>
        <w:rPr>
          <w:rFonts w:hint="eastAsia"/>
          <w:color w:val="0000FF"/>
          <w:u w:val="single"/>
          <w:lang w:val="en-US" w:eastAsia="zh-CN"/>
        </w:rPr>
        <w:t xml:space="preserve">      </w:t>
      </w:r>
      <w:r>
        <w:rPr>
          <w:rFonts w:hint="eastAsia"/>
          <w:color w:val="0000FF"/>
          <w:u w:val="single"/>
        </w:rPr>
        <w:t xml:space="preserve"> </w:t>
      </w:r>
      <w:r>
        <w:rPr>
          <w:rFonts w:hint="eastAsia"/>
        </w:rPr>
        <w:t>。</w:t>
      </w:r>
      <w:r>
        <w:t>联系电话：</w:t>
      </w:r>
      <w:r>
        <w:rPr>
          <w:u w:val="single"/>
        </w:rPr>
        <w:t xml:space="preserve"> </w:t>
      </w:r>
      <w:r>
        <w:rPr>
          <w:rFonts w:hint="eastAsia"/>
          <w:color w:val="0000FF"/>
          <w:u w:val="single"/>
          <w:lang w:val="en-US" w:eastAsia="zh-CN"/>
        </w:rPr>
        <w:t xml:space="preserve">    </w:t>
      </w:r>
      <w:r>
        <w:rPr>
          <w:u w:val="single"/>
        </w:rPr>
        <w:t xml:space="preserve"> </w:t>
      </w:r>
      <w:r>
        <w:t xml:space="preserve">。 </w:t>
      </w:r>
    </w:p>
    <w:p>
      <w:pPr>
        <w:pStyle w:val="37"/>
        <w:spacing w:after="0"/>
        <w:ind w:left="-2" w:leftChars="-1" w:firstLine="360" w:firstLineChars="150"/>
      </w:pPr>
      <w:r>
        <w:rPr>
          <w:rFonts w:hint="eastAsia"/>
        </w:rPr>
        <w:t>5.1.2未经</w:t>
      </w:r>
      <w:r>
        <w:t>发包人的事前书面同意，</w:t>
      </w:r>
      <w:r>
        <w:rPr>
          <w:rFonts w:hint="eastAsia"/>
        </w:rPr>
        <w:t>如</w:t>
      </w:r>
      <w:r>
        <w:t>承包人更换承包人代表、项目经理、主要技术负责人，视为承包人违约，承包人</w:t>
      </w:r>
      <w:r>
        <w:rPr>
          <w:rFonts w:hint="eastAsia"/>
        </w:rPr>
        <w:t>须</w:t>
      </w:r>
      <w:r>
        <w:t>为此向发包人支付人民币</w:t>
      </w:r>
      <w:r>
        <w:rPr>
          <w:rFonts w:hint="eastAsia"/>
          <w:u w:val="single"/>
        </w:rPr>
        <w:t xml:space="preserve">  壹拾 </w:t>
      </w:r>
      <w:r>
        <w:t>万元</w:t>
      </w:r>
      <w:r>
        <w:rPr>
          <w:rFonts w:hint="eastAsia"/>
        </w:rPr>
        <w:t>/</w:t>
      </w:r>
      <w:r>
        <w:t>次的违约金。</w:t>
      </w:r>
    </w:p>
    <w:p>
      <w:pPr>
        <w:pStyle w:val="37"/>
        <w:spacing w:after="0"/>
        <w:ind w:left="-2" w:leftChars="-1" w:firstLine="360" w:firstLineChars="150"/>
        <w:rPr>
          <w:u w:val="single"/>
        </w:rPr>
      </w:pPr>
      <w:r>
        <w:rPr>
          <w:rFonts w:hint="eastAsia"/>
        </w:rPr>
        <w:t>5.1.3在</w:t>
      </w:r>
      <w:r>
        <w:t>发包人</w:t>
      </w:r>
      <w:r>
        <w:rPr>
          <w:rFonts w:hint="eastAsia"/>
        </w:rPr>
        <w:t>发出要求更换不合格或不称职人员指令后</w:t>
      </w:r>
      <w:r>
        <w:t>，承包人</w:t>
      </w:r>
      <w:r>
        <w:rPr>
          <w:rFonts w:hint="eastAsia"/>
        </w:rPr>
        <w:t>须及时</w:t>
      </w:r>
      <w:r>
        <w:t>更换</w:t>
      </w:r>
      <w:r>
        <w:rPr>
          <w:rFonts w:hint="eastAsia"/>
        </w:rPr>
        <w:t>合格人员</w:t>
      </w:r>
      <w:r>
        <w:t>，</w:t>
      </w:r>
      <w:r>
        <w:rPr>
          <w:rFonts w:hint="eastAsia"/>
        </w:rPr>
        <w:t>逾期未到岗</w:t>
      </w:r>
      <w:r>
        <w:t>视为承包人违约，承包人为此向发包人支付人民币</w:t>
      </w:r>
      <w:r>
        <w:rPr>
          <w:rFonts w:hint="eastAsia"/>
          <w:u w:val="single"/>
        </w:rPr>
        <w:t xml:space="preserve"> 伍 </w:t>
      </w:r>
      <w:r>
        <w:t>万元</w:t>
      </w:r>
      <w:r>
        <w:rPr>
          <w:rFonts w:hint="eastAsia"/>
        </w:rPr>
        <w:t>/次</w:t>
      </w:r>
      <w:r>
        <w:t>的违约金。</w:t>
      </w:r>
    </w:p>
    <w:p>
      <w:pPr>
        <w:pStyle w:val="37"/>
        <w:spacing w:after="0"/>
        <w:ind w:left="-2" w:leftChars="-1" w:firstLine="360" w:firstLineChars="150"/>
      </w:pPr>
      <w:r>
        <w:t>5.1.</w:t>
      </w:r>
      <w:r>
        <w:rPr>
          <w:rFonts w:hint="eastAsia"/>
        </w:rPr>
        <w:t>4</w:t>
      </w:r>
      <w:r>
        <w:t>承包人代表、项目经理每周应保证在现场的工作时间不少于</w:t>
      </w:r>
      <w:r>
        <w:rPr>
          <w:u w:val="single"/>
        </w:rPr>
        <w:t xml:space="preserve"> </w:t>
      </w:r>
      <w:r>
        <w:rPr>
          <w:rFonts w:hint="eastAsia"/>
          <w:u w:val="single"/>
        </w:rPr>
        <w:t>6</w:t>
      </w:r>
      <w:r>
        <w:rPr>
          <w:u w:val="single"/>
        </w:rPr>
        <w:t xml:space="preserve"> </w:t>
      </w:r>
      <w:r>
        <w:t>天；项目其他主要管理人员每周应保证在现场的工作时间不少于</w:t>
      </w:r>
      <w:r>
        <w:rPr>
          <w:u w:val="single"/>
        </w:rPr>
        <w:t xml:space="preserve"> </w:t>
      </w:r>
      <w:r>
        <w:rPr>
          <w:rFonts w:hint="eastAsia"/>
          <w:u w:val="single"/>
        </w:rPr>
        <w:t>7</w:t>
      </w:r>
      <w:r>
        <w:t>天，未经发包人现场代表书面同意,主要工作人员每周少于上述工作天的</w:t>
      </w:r>
      <w:r>
        <w:rPr>
          <w:rFonts w:hint="eastAsia"/>
        </w:rPr>
        <w:t>，</w:t>
      </w:r>
      <w:r>
        <w:t>视为承包人违约，承包人为此向发包人支付每人每天人民币</w:t>
      </w:r>
      <w:r>
        <w:rPr>
          <w:rFonts w:hint="eastAsia"/>
          <w:u w:val="single"/>
        </w:rPr>
        <w:t xml:space="preserve"> 壹万 </w:t>
      </w:r>
      <w:r>
        <w:t>元的违约金。</w:t>
      </w:r>
      <w:r>
        <w:rPr>
          <w:rFonts w:hint="eastAsia"/>
        </w:rPr>
        <w:t xml:space="preserve"> </w:t>
      </w:r>
    </w:p>
    <w:p>
      <w:pPr>
        <w:pStyle w:val="43"/>
        <w:numPr>
          <w:ilvl w:val="0"/>
          <w:numId w:val="0"/>
        </w:numPr>
        <w:spacing w:before="0" w:after="0" w:line="360" w:lineRule="auto"/>
        <w:rPr>
          <w:b w:val="0"/>
          <w:bCs w:val="0"/>
          <w:szCs w:val="24"/>
        </w:rPr>
      </w:pPr>
      <w:bookmarkStart w:id="99" w:name="_Toc34225748"/>
      <w:bookmarkStart w:id="100" w:name="_Toc78944673"/>
      <w:bookmarkStart w:id="101" w:name="_Toc6426862"/>
      <w:bookmarkStart w:id="102" w:name="_Toc168739630"/>
      <w:bookmarkStart w:id="103" w:name="_Toc89406029"/>
      <w:bookmarkStart w:id="104" w:name="_Toc122080359"/>
      <w:r>
        <w:rPr>
          <w:b w:val="0"/>
          <w:bCs w:val="0"/>
          <w:szCs w:val="24"/>
        </w:rPr>
        <w:t>5.2</w:t>
      </w:r>
      <w:r>
        <w:rPr>
          <w:rFonts w:hint="eastAsia"/>
          <w:b w:val="0"/>
          <w:bCs w:val="0"/>
          <w:szCs w:val="24"/>
        </w:rPr>
        <w:t>承包人的工作内容和责任、义务</w:t>
      </w:r>
      <w:bookmarkEnd w:id="99"/>
      <w:bookmarkEnd w:id="100"/>
      <w:bookmarkEnd w:id="101"/>
      <w:bookmarkEnd w:id="102"/>
      <w:bookmarkEnd w:id="103"/>
      <w:bookmarkEnd w:id="104"/>
    </w:p>
    <w:p>
      <w:pPr>
        <w:pStyle w:val="37"/>
        <w:spacing w:after="0"/>
        <w:ind w:firstLine="360" w:firstLineChars="150"/>
      </w:pPr>
      <w:r>
        <w:t>5.2.1 承包人应完成的工作</w:t>
      </w:r>
      <w:r>
        <w:rPr>
          <w:rFonts w:hint="eastAsia"/>
        </w:rPr>
        <w:t>包括图纸和答疑所包含的所有明示内容，包括不限于承包范围、国</w:t>
      </w:r>
      <w:r>
        <w:t>家及地方</w:t>
      </w:r>
      <w:r>
        <w:rPr>
          <w:rFonts w:hint="eastAsia"/>
        </w:rPr>
        <w:t>工程规范、发</w:t>
      </w:r>
      <w:r>
        <w:t>包人</w:t>
      </w:r>
      <w:r>
        <w:rPr>
          <w:rFonts w:hint="eastAsia"/>
        </w:rPr>
        <w:t>的工程</w:t>
      </w:r>
      <w:r>
        <w:t>管理及技术要求</w:t>
      </w:r>
      <w:r>
        <w:rPr>
          <w:rFonts w:hint="eastAsia"/>
        </w:rPr>
        <w:t>相</w:t>
      </w:r>
      <w:r>
        <w:t>关文件</w:t>
      </w:r>
      <w:r>
        <w:rPr>
          <w:rFonts w:hint="eastAsia"/>
        </w:rPr>
        <w:t>、措施费报价说明、合</w:t>
      </w:r>
      <w:r>
        <w:t>同清单</w:t>
      </w:r>
      <w:r>
        <w:rPr>
          <w:rFonts w:hint="eastAsia"/>
        </w:rPr>
        <w:t>等合同约定的所有工作内容。</w:t>
      </w:r>
    </w:p>
    <w:p>
      <w:pPr>
        <w:spacing w:line="360" w:lineRule="auto"/>
        <w:rPr>
          <w:rFonts w:ascii="宋体" w:hAnsi="宋体"/>
        </w:rPr>
      </w:pPr>
      <w:bookmarkStart w:id="105" w:name="_Toc89406036"/>
      <w:bookmarkStart w:id="106" w:name="_Toc78944680"/>
      <w:bookmarkStart w:id="107" w:name="_Toc168739631"/>
      <w:bookmarkStart w:id="108" w:name="_Toc6426864"/>
      <w:bookmarkStart w:id="109" w:name="_Toc122080360"/>
      <w:r>
        <w:rPr>
          <w:rFonts w:hint="eastAsia" w:ascii="宋体" w:hAnsi="宋体"/>
        </w:rPr>
        <w:t>5.2.</w:t>
      </w:r>
      <w:r>
        <w:rPr>
          <w:rFonts w:ascii="宋体" w:hAnsi="宋体"/>
        </w:rPr>
        <w:t>1</w:t>
      </w:r>
      <w:r>
        <w:rPr>
          <w:rFonts w:hint="eastAsia" w:ascii="宋体" w:hAnsi="宋体"/>
        </w:rPr>
        <w:t>2分包合同的备案</w:t>
      </w:r>
    </w:p>
    <w:p>
      <w:pPr>
        <w:spacing w:line="360" w:lineRule="auto"/>
      </w:pPr>
      <w:r>
        <w:rPr>
          <w:rFonts w:hint="eastAsia"/>
        </w:rPr>
        <w:t>（1）承包人需根据政府相关部门要求，积极组织并配合发包人聘请的招标代理公司（如有）及总承包人完成分包合同备案工作，具体要求以政府备案要求为准。承包人需无条件配合一切合同备案工作，并承担相应所有费用，包括但不限于招标交易服务费、专家费、外部备案招标流程中发生的投标费用等。</w:t>
      </w:r>
    </w:p>
    <w:p>
      <w:pPr>
        <w:spacing w:line="360" w:lineRule="auto"/>
      </w:pPr>
      <w:r>
        <w:rPr>
          <w:rFonts w:hint="eastAsia"/>
        </w:rPr>
        <w:t>（2）分包合同备案时，承包人负责将拟签订备案合同送至总承包人处，承包人需先行盖章确认；备案合同双方盖章完成后，承包人应组织、配合发包人聘请的招标代理公司（如有）及总承包人于10日内完成备案；否则承包人应按每份合同5000元/天向发包人支付违约金。如因承包人原因延误或拒绝配合分包合同备案，造成建设主管部门检查扣分或罚款时，承包人除应承担发包人和总承包人的所有损失外（包括但不限于建委罚款、现场停工等引起的窝工费用等），还应向发包人支付每份合同10万元的罚款。</w:t>
      </w:r>
    </w:p>
    <w:p>
      <w:pPr>
        <w:spacing w:line="360" w:lineRule="auto"/>
      </w:pPr>
      <w:r>
        <w:rPr>
          <w:rFonts w:hint="eastAsia"/>
        </w:rPr>
        <w:t>（3）承包人应根据发包人要求完成备案</w:t>
      </w:r>
      <w:r>
        <w:t>分包合同</w:t>
      </w:r>
      <w:r>
        <w:rPr>
          <w:rFonts w:hint="eastAsia"/>
        </w:rPr>
        <w:t>相关付款转账及发票办理工作，不得以任何理由推脱、推诿、拒绝履行上述配合义务，在</w:t>
      </w:r>
      <w:r>
        <w:t>承包人</w:t>
      </w:r>
      <w:r>
        <w:rPr>
          <w:rFonts w:hint="eastAsia"/>
        </w:rPr>
        <w:t>完全</w:t>
      </w:r>
      <w:r>
        <w:t>履行配合义务</w:t>
      </w:r>
      <w:r>
        <w:rPr>
          <w:rFonts w:hint="eastAsia"/>
        </w:rPr>
        <w:t>且</w:t>
      </w:r>
      <w:r>
        <w:t>经发包人</w:t>
      </w:r>
      <w:r>
        <w:rPr>
          <w:rFonts w:hint="eastAsia"/>
        </w:rPr>
        <w:t>认</w:t>
      </w:r>
      <w:r>
        <w:t>可的</w:t>
      </w:r>
      <w:r>
        <w:rPr>
          <w:rFonts w:hint="eastAsia"/>
        </w:rPr>
        <w:t>前</w:t>
      </w:r>
      <w:r>
        <w:t>提下，</w:t>
      </w:r>
      <w:r>
        <w:rPr>
          <w:rFonts w:hint="eastAsia"/>
        </w:rPr>
        <w:t>上</w:t>
      </w:r>
      <w:r>
        <w:t>述付款转账</w:t>
      </w:r>
      <w:r>
        <w:rPr>
          <w:rFonts w:hint="eastAsia"/>
        </w:rPr>
        <w:t>及发票办理相</w:t>
      </w:r>
      <w:r>
        <w:t>关费用由总承包人承担</w:t>
      </w:r>
      <w:r>
        <w:rPr>
          <w:rFonts w:hint="eastAsia"/>
        </w:rPr>
        <w:t>。若承包人未按发</w:t>
      </w:r>
      <w:r>
        <w:t>包人</w:t>
      </w:r>
      <w:r>
        <w:rPr>
          <w:rFonts w:hint="eastAsia"/>
        </w:rPr>
        <w:t>要</w:t>
      </w:r>
      <w:r>
        <w:t>求</w:t>
      </w:r>
      <w:r>
        <w:rPr>
          <w:rFonts w:hint="eastAsia"/>
        </w:rPr>
        <w:t>履行配合义务或配合</w:t>
      </w:r>
      <w:r>
        <w:t>工作不被发包人认可</w:t>
      </w:r>
      <w:r>
        <w:rPr>
          <w:rFonts w:hint="eastAsia"/>
        </w:rPr>
        <w:t>，发包人有权对</w:t>
      </w:r>
      <w:r>
        <w:t>承包人</w:t>
      </w:r>
      <w:r>
        <w:rPr>
          <w:rFonts w:hint="eastAsia"/>
        </w:rPr>
        <w:t>进行处罚，处罚金额为合同含税价款的3%，同时因上述付款转账及发票开具所需的费用均由承包人承担。</w:t>
      </w:r>
    </w:p>
    <w:p>
      <w:pPr>
        <w:pStyle w:val="43"/>
        <w:numPr>
          <w:ilvl w:val="0"/>
          <w:numId w:val="0"/>
        </w:numPr>
        <w:spacing w:before="0" w:after="0" w:line="360" w:lineRule="auto"/>
        <w:rPr>
          <w:b w:val="0"/>
          <w:bCs w:val="0"/>
          <w:szCs w:val="24"/>
        </w:rPr>
      </w:pPr>
      <w:bookmarkStart w:id="110" w:name="_Toc34225749"/>
      <w:r>
        <w:rPr>
          <w:rFonts w:hint="eastAsia"/>
          <w:b w:val="0"/>
          <w:bCs w:val="0"/>
          <w:szCs w:val="24"/>
        </w:rPr>
        <w:t>5</w:t>
      </w:r>
      <w:r>
        <w:rPr>
          <w:rFonts w:hint="eastAsia" w:ascii="宋体" w:hAnsi="宋体"/>
          <w:b w:val="0"/>
          <w:szCs w:val="24"/>
        </w:rPr>
        <w:t>.</w:t>
      </w:r>
      <w:r>
        <w:rPr>
          <w:rFonts w:hint="eastAsia"/>
          <w:b w:val="0"/>
          <w:bCs w:val="0"/>
          <w:szCs w:val="24"/>
        </w:rPr>
        <w:t>3承包人与总承包人工作</w:t>
      </w:r>
      <w:bookmarkEnd w:id="110"/>
    </w:p>
    <w:p>
      <w:pPr>
        <w:spacing w:line="360" w:lineRule="auto"/>
      </w:pPr>
      <w:r>
        <w:rPr>
          <w:rFonts w:hint="eastAsia"/>
        </w:rPr>
        <w:t>5.3.3承包人须严格遵循总承包人的一切合理指示。</w:t>
      </w:r>
    </w:p>
    <w:p>
      <w:pPr>
        <w:spacing w:line="360" w:lineRule="auto"/>
      </w:pPr>
      <w:r>
        <w:rPr>
          <w:rFonts w:hint="eastAsia"/>
        </w:rPr>
        <w:t>5.3.3.1承包人须遵守总承包人对施工工地的管理要求，确保现场安全文明、清洁卫生，进场之前与总承包人签订安全协议并服从周边道路的管理，确保车辆和人员来往及施工安全。</w:t>
      </w:r>
    </w:p>
    <w:p>
      <w:pPr>
        <w:spacing w:line="360" w:lineRule="auto"/>
      </w:pPr>
      <w:r>
        <w:rPr>
          <w:rFonts w:hint="eastAsia"/>
        </w:rPr>
        <w:t>5.3.3.2总承包人按前述条款为承包人提供总包配合，因承包人未服从总承包人管理导致发包人的损失，发包人将根据实际情况进行处罚。由于总承包单位、第三方施工单位责任导致承包人的已</w:t>
      </w:r>
      <w:r>
        <w:rPr>
          <w:rFonts w:hint="eastAsia"/>
          <w:lang w:val="en-US" w:eastAsia="zh-CN"/>
        </w:rPr>
        <w:t>移交</w:t>
      </w:r>
      <w:r>
        <w:rPr>
          <w:rFonts w:hint="eastAsia"/>
        </w:rPr>
        <w:t>工程破坏的，修补责任由承包人负责，修补费用由承包人向责任单位主张，发包人应给予相应的配合，但承包人不得因此影响现场施工进度。</w:t>
      </w:r>
    </w:p>
    <w:p>
      <w:pPr>
        <w:spacing w:line="360" w:lineRule="auto"/>
      </w:pPr>
      <w:r>
        <w:rPr>
          <w:rFonts w:hint="eastAsia"/>
        </w:rPr>
        <w:t>5.3.4场地</w:t>
      </w:r>
    </w:p>
    <w:p>
      <w:pPr>
        <w:spacing w:line="360" w:lineRule="auto"/>
      </w:pPr>
      <w:r>
        <w:rPr>
          <w:rFonts w:hint="eastAsia"/>
        </w:rPr>
        <w:t>5.3.4.1总承包人负责提供工地上通路供使用，并提供施工场地，为承包人提供所需的工作面。承包人需充分考虑施工现场多个施工单位交叉施工对施工工序、工期、成本等的影响，服从发包人及总承包人管理，相应需增加的措施及费用由承包人综合考虑，已包含在合同价款中。</w:t>
      </w:r>
    </w:p>
    <w:p>
      <w:pPr>
        <w:spacing w:line="360" w:lineRule="auto"/>
      </w:pPr>
      <w:r>
        <w:rPr>
          <w:rFonts w:hint="eastAsia"/>
        </w:rPr>
        <w:t>5.3.4.2发包人为承包人提供的临时施工区域及材料加工存放场地，由总承包人在现场指定，如现场条件不能满足承包人要求，承包人需自行解决，所发生费用由承包人负责，发包人不另行支付费用。</w:t>
      </w:r>
    </w:p>
    <w:p>
      <w:pPr>
        <w:spacing w:line="360" w:lineRule="auto"/>
      </w:pPr>
      <w:r>
        <w:rPr>
          <w:rFonts w:hint="eastAsia"/>
        </w:rPr>
        <w:t>5.3.4.3现场不提供承包人施工及管理人员的办公室和生活区，由承包人自行考虑，费用自行承担。</w:t>
      </w:r>
    </w:p>
    <w:p>
      <w:pPr>
        <w:spacing w:line="360" w:lineRule="auto"/>
      </w:pPr>
      <w:r>
        <w:rPr>
          <w:rFonts w:hint="eastAsia"/>
        </w:rPr>
        <w:t>5.3.5承包人用水、用电的约定：</w:t>
      </w:r>
    </w:p>
    <w:p>
      <w:pPr>
        <w:pStyle w:val="37"/>
        <w:ind w:firstLine="360" w:firstLineChars="150"/>
      </w:pPr>
      <w:r>
        <w:rPr>
          <w:rFonts w:hint="eastAsia"/>
        </w:rPr>
        <w:t>5.3.5.1 （1）于本项目施工现场内，总承包人</w:t>
      </w:r>
      <w:r>
        <w:t>提供的临水临电设施如下：</w:t>
      </w:r>
    </w:p>
    <w:p>
      <w:pPr>
        <w:pStyle w:val="37"/>
        <w:ind w:firstLine="360" w:firstLineChars="150"/>
      </w:pPr>
      <w:r>
        <w:rPr>
          <w:rFonts w:hint="eastAsia"/>
        </w:rPr>
        <w:t>（</w:t>
      </w:r>
      <w:r>
        <w:t>a</w:t>
      </w:r>
      <w:r>
        <w:rPr>
          <w:rFonts w:hint="eastAsia"/>
        </w:rPr>
        <w:t>）从发</w:t>
      </w:r>
      <w:r>
        <w:t>包人提供的</w:t>
      </w:r>
      <w:r>
        <w:rPr>
          <w:rFonts w:hint="eastAsia"/>
        </w:rPr>
        <w:t>临时总水表接驳管路至各楼层并预留阀门、通水，包含但不限于所有临时用水管路、阀门、水泵的安装、迁改及维护等（符合安全文明施工等要求）</w:t>
      </w:r>
      <w:r>
        <w:t>；</w:t>
      </w:r>
      <w:r>
        <w:rPr>
          <w:rFonts w:hint="eastAsia"/>
        </w:rPr>
        <w:t xml:space="preserve">        </w:t>
      </w:r>
    </w:p>
    <w:p>
      <w:pPr>
        <w:pStyle w:val="37"/>
        <w:ind w:firstLine="360" w:firstLineChars="150"/>
      </w:pPr>
      <w:r>
        <w:rPr>
          <w:rFonts w:hint="eastAsia"/>
        </w:rPr>
        <w:t>（</w:t>
      </w:r>
      <w:r>
        <w:t>b</w:t>
      </w:r>
      <w:r>
        <w:rPr>
          <w:rFonts w:hint="eastAsia"/>
        </w:rPr>
        <w:t xml:space="preserve">）表前管线安全看护，临时排污接驳及许可证办理；                                            </w:t>
      </w:r>
    </w:p>
    <w:p>
      <w:pPr>
        <w:pStyle w:val="37"/>
        <w:ind w:firstLine="360" w:firstLineChars="150"/>
      </w:pPr>
      <w:r>
        <w:rPr>
          <w:rFonts w:hint="eastAsia"/>
        </w:rPr>
        <w:t>（</w:t>
      </w:r>
      <w:r>
        <w:t>c</w:t>
      </w:r>
      <w:r>
        <w:rPr>
          <w:rFonts w:hint="eastAsia"/>
        </w:rPr>
        <w:t>）箱变出线至楼层三级配电箱之间所有临时电箱、线缆的安装、接驳、调试送电、维护、巡查，每三层设置一个三级配电箱</w:t>
      </w:r>
      <w:r>
        <w:t>；</w:t>
      </w:r>
      <w:r>
        <w:rPr>
          <w:rFonts w:hint="eastAsia"/>
        </w:rPr>
        <w:t xml:space="preserve">           </w:t>
      </w:r>
    </w:p>
    <w:p>
      <w:pPr>
        <w:pStyle w:val="37"/>
        <w:ind w:firstLine="360" w:firstLineChars="150"/>
      </w:pPr>
      <w:r>
        <w:rPr>
          <w:rFonts w:hint="eastAsia"/>
        </w:rPr>
        <w:t>（</w:t>
      </w:r>
      <w:r>
        <w:t>d</w:t>
      </w:r>
      <w:r>
        <w:rPr>
          <w:rFonts w:hint="eastAsia"/>
        </w:rPr>
        <w:t>）临电设备防水、排水、遮阳、安全等管理维护</w:t>
      </w:r>
      <w:r>
        <w:t>；</w:t>
      </w:r>
      <w:r>
        <w:rPr>
          <w:rFonts w:hint="eastAsia"/>
        </w:rPr>
        <w:t xml:space="preserve">             </w:t>
      </w:r>
    </w:p>
    <w:p>
      <w:pPr>
        <w:pStyle w:val="37"/>
        <w:ind w:firstLine="360" w:firstLineChars="150"/>
      </w:pPr>
      <w:r>
        <w:rPr>
          <w:rFonts w:hint="eastAsia"/>
        </w:rPr>
        <w:t>（</w:t>
      </w:r>
      <w:r>
        <w:t>e</w:t>
      </w:r>
      <w:r>
        <w:rPr>
          <w:rFonts w:hint="eastAsia"/>
        </w:rPr>
        <w:t xml:space="preserve">）箱变至售楼处和样板房的临时配电箱,电缆均由总包负责。                    </w:t>
      </w:r>
    </w:p>
    <w:p>
      <w:pPr>
        <w:pStyle w:val="37"/>
        <w:spacing w:after="0"/>
        <w:ind w:firstLine="360" w:firstLineChars="150"/>
      </w:pPr>
      <w:r>
        <w:rPr>
          <w:rFonts w:hint="eastAsia"/>
        </w:rPr>
        <w:t>（</w:t>
      </w:r>
      <w:r>
        <w:t>f</w:t>
      </w:r>
      <w:r>
        <w:rPr>
          <w:rFonts w:hint="eastAsia"/>
        </w:rPr>
        <w:t>）总包负责现场施工电梯和样板房看楼电梯的电缆敷设、电源接驳，现场其他施工机械的电源由总包负责预留电箱和接驳口。</w:t>
      </w:r>
    </w:p>
    <w:p>
      <w:pPr>
        <w:spacing w:line="360" w:lineRule="auto"/>
        <w:ind w:firstLine="480" w:firstLineChars="200"/>
      </w:pPr>
      <w:r>
        <w:rPr>
          <w:rFonts w:hint="eastAsia"/>
        </w:rPr>
        <w:t>（2）总承包</w:t>
      </w:r>
      <w:r>
        <w:t>人提供的三</w:t>
      </w:r>
      <w:r>
        <w:rPr>
          <w:rFonts w:hint="eastAsia"/>
        </w:rPr>
        <w:t>级配</w:t>
      </w:r>
      <w:r>
        <w:t>电</w:t>
      </w:r>
      <w:r>
        <w:rPr>
          <w:rFonts w:hint="eastAsia"/>
        </w:rPr>
        <w:t>箱及取水点下游用电用水线路的购置、安装、日常维护、保管均由承包人负责并承担相应费用，发包人不另行增加费用。</w:t>
      </w:r>
    </w:p>
    <w:p>
      <w:pPr>
        <w:spacing w:line="360" w:lineRule="auto"/>
        <w:ind w:firstLine="480" w:firstLineChars="200"/>
      </w:pPr>
      <w:r>
        <w:rPr>
          <w:rFonts w:hint="eastAsia"/>
        </w:rPr>
        <w:t>（3）于本项目施工现场内，</w:t>
      </w:r>
      <w:r>
        <w:t>水电费</w:t>
      </w:r>
      <w:r>
        <w:rPr>
          <w:rFonts w:hint="eastAsia"/>
        </w:rPr>
        <w:t>用支付按</w:t>
      </w:r>
      <w:r>
        <w:rPr>
          <w:rFonts w:hint="eastAsia"/>
          <w:u w:val="single"/>
        </w:rPr>
        <w:t xml:space="preserve"> a </w:t>
      </w:r>
      <w:r>
        <w:t>种方式：</w:t>
      </w:r>
    </w:p>
    <w:p>
      <w:pPr>
        <w:spacing w:line="360" w:lineRule="auto"/>
        <w:ind w:firstLine="480" w:firstLineChars="200"/>
      </w:pPr>
      <w:r>
        <w:rPr>
          <w:rFonts w:hint="eastAsia"/>
        </w:rPr>
        <w:t>a总</w:t>
      </w:r>
      <w:r>
        <w:t>承包</w:t>
      </w:r>
      <w:r>
        <w:rPr>
          <w:rFonts w:hint="eastAsia"/>
        </w:rPr>
        <w:t>或户</w:t>
      </w:r>
      <w:r>
        <w:t>内批量</w:t>
      </w:r>
      <w:r>
        <w:rPr>
          <w:rFonts w:hint="eastAsia"/>
        </w:rPr>
        <w:t>精装修工程合同价格已包含承包</w:t>
      </w:r>
      <w:r>
        <w:t>人</w:t>
      </w:r>
      <w:r>
        <w:rPr>
          <w:rFonts w:hint="eastAsia"/>
        </w:rPr>
        <w:t>施工水电费用，承包</w:t>
      </w:r>
      <w:r>
        <w:t>人</w:t>
      </w:r>
      <w:r>
        <w:rPr>
          <w:rFonts w:hint="eastAsia"/>
        </w:rPr>
        <w:t>施工水电费用由发</w:t>
      </w:r>
      <w:r>
        <w:t>包人</w:t>
      </w:r>
      <w:r>
        <w:rPr>
          <w:rFonts w:hint="eastAsia"/>
        </w:rPr>
        <w:t>与总承包</w:t>
      </w:r>
      <w:r>
        <w:t>人</w:t>
      </w:r>
      <w:r>
        <w:rPr>
          <w:rFonts w:hint="eastAsia"/>
        </w:rPr>
        <w:t>或户</w:t>
      </w:r>
      <w:r>
        <w:t>内批量精装</w:t>
      </w:r>
      <w:r>
        <w:rPr>
          <w:rFonts w:hint="eastAsia"/>
        </w:rPr>
        <w:t>修承包</w:t>
      </w:r>
      <w:r>
        <w:t>人</w:t>
      </w:r>
      <w:r>
        <w:rPr>
          <w:rFonts w:hint="eastAsia"/>
        </w:rPr>
        <w:t>结算，承包</w:t>
      </w:r>
      <w:r>
        <w:t>人</w:t>
      </w:r>
      <w:r>
        <w:rPr>
          <w:rFonts w:hint="eastAsia"/>
        </w:rPr>
        <w:t>无需考虑。承包人施工水电接受总承包人或户内批</w:t>
      </w:r>
      <w:r>
        <w:t>量精装修承包人的</w:t>
      </w:r>
      <w:r>
        <w:rPr>
          <w:rFonts w:hint="eastAsia"/>
        </w:rPr>
        <w:t>管理，包括节约用电、用水相关约定。</w:t>
      </w:r>
    </w:p>
    <w:p>
      <w:pPr>
        <w:spacing w:line="360" w:lineRule="auto"/>
        <w:ind w:firstLine="480" w:firstLineChars="200"/>
      </w:pPr>
      <w:r>
        <w:t>b</w:t>
      </w:r>
      <w:r>
        <w:rPr>
          <w:rFonts w:hint="eastAsia"/>
        </w:rPr>
        <w:t>总承包或户</w:t>
      </w:r>
      <w:r>
        <w:t>内批量</w:t>
      </w:r>
      <w:r>
        <w:rPr>
          <w:rFonts w:hint="eastAsia"/>
        </w:rPr>
        <w:t>精装修工程合同价格不包含承包</w:t>
      </w:r>
      <w:r>
        <w:t>人</w:t>
      </w:r>
      <w:r>
        <w:rPr>
          <w:rFonts w:hint="eastAsia"/>
        </w:rPr>
        <w:t>施工水电费用，承包</w:t>
      </w:r>
      <w:r>
        <w:t>人</w:t>
      </w:r>
      <w:r>
        <w:rPr>
          <w:rFonts w:hint="eastAsia"/>
        </w:rPr>
        <w:t>施工水电</w:t>
      </w:r>
      <w:r>
        <w:t>费</w:t>
      </w:r>
      <w:r>
        <w:rPr>
          <w:rFonts w:hint="eastAsia"/>
        </w:rPr>
        <w:t>用自</w:t>
      </w:r>
      <w:r>
        <w:t>行承担</w:t>
      </w:r>
      <w:r>
        <w:rPr>
          <w:rFonts w:hint="eastAsia"/>
        </w:rPr>
        <w:t>。</w:t>
      </w:r>
    </w:p>
    <w:p>
      <w:pPr>
        <w:spacing w:line="360" w:lineRule="auto"/>
      </w:pPr>
      <w:r>
        <w:rPr>
          <w:rFonts w:hint="eastAsia"/>
        </w:rPr>
        <w:t>5.3.5.2于本项目施工场外搭建的办公区、材料加工区、材料存放区、工人生活区等，所有用水用电的管线接驳及使用费用（包含发包人指定的材料供货商）均由承包人承担，包含在本合同总价内。</w:t>
      </w:r>
    </w:p>
    <w:p>
      <w:pPr>
        <w:spacing w:line="360" w:lineRule="auto"/>
      </w:pPr>
      <w:r>
        <w:rPr>
          <w:rFonts w:hint="eastAsia"/>
        </w:rPr>
        <w:t>5.3.6垃圾清运</w:t>
      </w:r>
    </w:p>
    <w:p>
      <w:pPr>
        <w:spacing w:line="360" w:lineRule="auto"/>
        <w:ind w:firstLine="600" w:firstLineChars="250"/>
      </w:pPr>
      <w:r>
        <w:rPr>
          <w:rFonts w:hint="eastAsia"/>
        </w:rPr>
        <w:t>垃圾场</w:t>
      </w:r>
      <w:r>
        <w:t>内运输、外运及</w:t>
      </w:r>
      <w:r>
        <w:rPr>
          <w:rFonts w:hint="eastAsia"/>
        </w:rPr>
        <w:t>消</w:t>
      </w:r>
      <w:r>
        <w:t>纳按</w:t>
      </w:r>
      <w:r>
        <w:rPr>
          <w:rFonts w:hint="eastAsia"/>
          <w:u w:val="single"/>
        </w:rPr>
        <w:t xml:space="preserve">  a  </w:t>
      </w:r>
      <w:r>
        <w:t>种方式：</w:t>
      </w:r>
    </w:p>
    <w:p>
      <w:pPr>
        <w:spacing w:line="360" w:lineRule="auto"/>
        <w:ind w:firstLine="480" w:firstLineChars="200"/>
      </w:pPr>
      <w:r>
        <w:rPr>
          <w:rFonts w:hint="eastAsia"/>
        </w:rPr>
        <w:t>a承包人负责将自身施工产生的垃圾集中运至总承包人或户</w:t>
      </w:r>
      <w:r>
        <w:t>内批量精装修承包人</w:t>
      </w:r>
      <w:r>
        <w:rPr>
          <w:rFonts w:hint="eastAsia"/>
        </w:rPr>
        <w:t>指定的施工现场内的地面面层，由总承包人或户</w:t>
      </w:r>
      <w:r>
        <w:t>内批量</w:t>
      </w:r>
      <w:r>
        <w:rPr>
          <w:rFonts w:hint="eastAsia"/>
        </w:rPr>
        <w:t>精装修承包人外运及消纳。承包人需考虑垃圾运至上</w:t>
      </w:r>
      <w:r>
        <w:t>述</w:t>
      </w:r>
      <w:r>
        <w:rPr>
          <w:rFonts w:hint="eastAsia"/>
        </w:rPr>
        <w:t>指定地点的费用，该费用包含在合同总价内。</w:t>
      </w:r>
    </w:p>
    <w:p>
      <w:pPr>
        <w:spacing w:line="360" w:lineRule="auto"/>
        <w:ind w:firstLine="480" w:firstLineChars="200"/>
      </w:pPr>
      <w:r>
        <w:rPr>
          <w:rFonts w:hint="eastAsia"/>
        </w:rPr>
        <w:t>b承包人负责自身</w:t>
      </w:r>
      <w:r>
        <w:t>施工产生</w:t>
      </w:r>
      <w:r>
        <w:rPr>
          <w:rFonts w:hint="eastAsia"/>
        </w:rPr>
        <w:t>垃圾</w:t>
      </w:r>
      <w:r>
        <w:t>的场内运输、外运及</w:t>
      </w:r>
      <w:r>
        <w:rPr>
          <w:rFonts w:hint="eastAsia"/>
        </w:rPr>
        <w:t>消</w:t>
      </w:r>
      <w:r>
        <w:t>纳，</w:t>
      </w:r>
      <w:r>
        <w:rPr>
          <w:rFonts w:hint="eastAsia"/>
        </w:rPr>
        <w:t>相</w:t>
      </w:r>
      <w:r>
        <w:t>关费用包</w:t>
      </w:r>
      <w:r>
        <w:rPr>
          <w:rFonts w:hint="eastAsia"/>
        </w:rPr>
        <w:t>含在本合同总价内。</w:t>
      </w:r>
    </w:p>
    <w:p>
      <w:pPr>
        <w:spacing w:line="360" w:lineRule="auto"/>
      </w:pPr>
      <w:r>
        <w:rPr>
          <w:rFonts w:hint="eastAsia"/>
        </w:rPr>
        <w:t>5.3.9垂直运输</w:t>
      </w:r>
    </w:p>
    <w:p>
      <w:pPr>
        <w:spacing w:line="360" w:lineRule="auto"/>
      </w:pPr>
      <w:r>
        <w:rPr>
          <w:rFonts w:hint="eastAsia"/>
        </w:rPr>
        <w:t>5.3.9.1总承包人位于施工现场已安装尚未拆除的施工机械、脚手架、梯子、升降机、塔吊等临时设施，在互不干扰的情况下，供承包人及其他施工单位共同使用，此部分费用已包含在总包管理配合费中，由发包人向总承包人支付。</w:t>
      </w:r>
    </w:p>
    <w:p>
      <w:pPr>
        <w:spacing w:line="360" w:lineRule="auto"/>
      </w:pPr>
      <w:r>
        <w:rPr>
          <w:rFonts w:hint="eastAsia"/>
        </w:rPr>
        <w:t>5.3.9.2若总承包人现有的以上设施已拆除或不能满足承包人施工要求时，承包人可自行搭设，采用其他垂直运输设备（如吊篮、汽车吊等运输设备），并在工作完成后将其迁走，相关费用包含于合同总价中。若承包人申请延期使用总承包人脚手架且经发包人和总承包人认可的，脚手架延期使用费用依据发包人与总承包人合同约定的价格标准进行计算，费用由承包人承担，发包人有权于应付承包人的任一笔工程款中扣除。</w:t>
      </w:r>
    </w:p>
    <w:p>
      <w:pPr>
        <w:spacing w:line="360" w:lineRule="auto"/>
      </w:pPr>
      <w:r>
        <w:rPr>
          <w:rFonts w:hint="eastAsia"/>
        </w:rPr>
        <w:t>5.3.9.3免费使用周期</w:t>
      </w:r>
    </w:p>
    <w:p>
      <w:pPr>
        <w:spacing w:line="360" w:lineRule="auto"/>
      </w:pPr>
      <w:r>
        <w:rPr>
          <w:u w:val="single"/>
        </w:rPr>
        <w:t>/</w:t>
      </w:r>
      <w:r>
        <w:rPr>
          <w:rFonts w:hint="eastAsia"/>
        </w:rPr>
        <w:t>年</w:t>
      </w:r>
      <w:r>
        <w:rPr>
          <w:u w:val="single"/>
        </w:rPr>
        <w:t>/</w:t>
      </w:r>
      <w:r>
        <w:rPr>
          <w:rFonts w:hint="eastAsia"/>
        </w:rPr>
        <w:t>月</w:t>
      </w:r>
      <w:r>
        <w:rPr>
          <w:u w:val="single"/>
        </w:rPr>
        <w:t>/</w:t>
      </w:r>
      <w:r>
        <w:rPr>
          <w:rFonts w:hint="eastAsia"/>
        </w:rPr>
        <w:t>日前可免费使用室外施工电梯进行材料运输，室内电梯不允许运输大件施工材料。</w:t>
      </w:r>
      <w:r>
        <w:rPr>
          <w:u w:val="single"/>
        </w:rPr>
        <w:t>/</w:t>
      </w:r>
      <w:r>
        <w:rPr>
          <w:rFonts w:hint="eastAsia"/>
        </w:rPr>
        <w:t>年</w:t>
      </w:r>
      <w:r>
        <w:rPr>
          <w:u w:val="single"/>
        </w:rPr>
        <w:t>/</w:t>
      </w:r>
      <w:r>
        <w:rPr>
          <w:rFonts w:hint="eastAsia"/>
        </w:rPr>
        <w:t>月</w:t>
      </w:r>
      <w:r>
        <w:rPr>
          <w:u w:val="single"/>
        </w:rPr>
        <w:t>/</w:t>
      </w:r>
      <w:r>
        <w:rPr>
          <w:rFonts w:hint="eastAsia"/>
        </w:rPr>
        <w:t>日后可使用室内电梯运输施工材料。</w:t>
      </w:r>
    </w:p>
    <w:p>
      <w:pPr>
        <w:pStyle w:val="5"/>
        <w:spacing w:before="240" w:beforeLines="100" w:after="0" w:line="360" w:lineRule="auto"/>
        <w:rPr>
          <w:b/>
          <w:sz w:val="24"/>
          <w:szCs w:val="24"/>
        </w:rPr>
      </w:pPr>
      <w:bookmarkStart w:id="111" w:name="_Toc34225750"/>
      <w:r>
        <w:rPr>
          <w:b/>
          <w:sz w:val="24"/>
          <w:szCs w:val="24"/>
        </w:rPr>
        <w:t>6、转让、分包和</w:t>
      </w:r>
      <w:bookmarkEnd w:id="105"/>
      <w:bookmarkEnd w:id="106"/>
      <w:r>
        <w:rPr>
          <w:b/>
          <w:sz w:val="24"/>
          <w:szCs w:val="24"/>
        </w:rPr>
        <w:t>独立工程</w:t>
      </w:r>
      <w:bookmarkEnd w:id="107"/>
      <w:bookmarkEnd w:id="108"/>
      <w:bookmarkEnd w:id="109"/>
      <w:bookmarkEnd w:id="111"/>
    </w:p>
    <w:p>
      <w:pPr>
        <w:pStyle w:val="43"/>
        <w:numPr>
          <w:ilvl w:val="0"/>
          <w:numId w:val="0"/>
        </w:numPr>
        <w:spacing w:before="0" w:after="0" w:line="360" w:lineRule="auto"/>
        <w:rPr>
          <w:b w:val="0"/>
          <w:szCs w:val="24"/>
        </w:rPr>
      </w:pPr>
      <w:bookmarkStart w:id="112" w:name="_Toc78944682"/>
      <w:bookmarkStart w:id="113" w:name="_Toc6426866"/>
      <w:bookmarkStart w:id="114" w:name="_Toc122080362"/>
      <w:bookmarkStart w:id="115" w:name="_Toc34225751"/>
      <w:bookmarkStart w:id="116" w:name="_Toc89406038"/>
      <w:bookmarkStart w:id="117" w:name="_Toc168739633"/>
      <w:r>
        <w:rPr>
          <w:b w:val="0"/>
          <w:szCs w:val="24"/>
        </w:rPr>
        <w:t>6.2 分包</w:t>
      </w:r>
      <w:bookmarkEnd w:id="112"/>
      <w:r>
        <w:rPr>
          <w:b w:val="0"/>
          <w:szCs w:val="24"/>
        </w:rPr>
        <w:t>（包括自行分包和指定分包）</w:t>
      </w:r>
      <w:bookmarkEnd w:id="113"/>
      <w:bookmarkEnd w:id="114"/>
      <w:bookmarkEnd w:id="115"/>
      <w:bookmarkEnd w:id="116"/>
      <w:bookmarkEnd w:id="117"/>
    </w:p>
    <w:p>
      <w:pPr>
        <w:pStyle w:val="37"/>
        <w:spacing w:after="0"/>
        <w:ind w:left="-2" w:leftChars="-1" w:firstLine="360" w:firstLineChars="150"/>
      </w:pPr>
      <w:r>
        <w:t>6.2.1.1 承包人不得将本</w:t>
      </w:r>
      <w:r>
        <w:rPr>
          <w:rFonts w:hint="eastAsia"/>
        </w:rPr>
        <w:t>工程</w:t>
      </w:r>
      <w:r>
        <w:t>转包，如发生，发包人有权解除合同，</w:t>
      </w:r>
      <w:r>
        <w:rPr>
          <w:rFonts w:hint="eastAsia"/>
        </w:rPr>
        <w:t>并</w:t>
      </w:r>
      <w:r>
        <w:t>要求承包人</w:t>
      </w:r>
      <w:r>
        <w:rPr>
          <w:rFonts w:hint="eastAsia"/>
        </w:rPr>
        <w:t>支付</w:t>
      </w:r>
      <w:r>
        <w:t>合同金额</w:t>
      </w:r>
      <w:r>
        <w:rPr>
          <w:rFonts w:hint="eastAsia"/>
        </w:rPr>
        <w:t>20</w:t>
      </w:r>
      <w:r>
        <w:t>%的违约金。</w:t>
      </w:r>
    </w:p>
    <w:p>
      <w:pPr>
        <w:pStyle w:val="37"/>
        <w:spacing w:after="0"/>
        <w:ind w:left="-2" w:leftChars="-1" w:firstLine="360" w:firstLineChars="150"/>
      </w:pPr>
      <w:r>
        <w:t>6.2.2 指定分包</w:t>
      </w:r>
    </w:p>
    <w:p>
      <w:pPr>
        <w:pStyle w:val="37"/>
        <w:spacing w:after="0"/>
        <w:ind w:left="-2" w:leftChars="-1" w:firstLine="360" w:firstLineChars="150"/>
        <w:rPr>
          <w:u w:val="single"/>
        </w:rPr>
      </w:pPr>
      <w:r>
        <w:t>6.2.2.2 指定分包合同的签订方式：</w:t>
      </w:r>
      <w:r>
        <w:rPr>
          <w:rFonts w:hint="eastAsia"/>
          <w:u w:val="single"/>
        </w:rPr>
        <w:t xml:space="preserve"> </w:t>
      </w:r>
      <w:r>
        <w:rPr>
          <w:u w:val="single"/>
        </w:rPr>
        <w:t xml:space="preserve"> </w:t>
      </w:r>
      <w:r>
        <w:rPr>
          <w:rFonts w:hint="eastAsia"/>
          <w:u w:val="single"/>
        </w:rPr>
        <w:t>无</w:t>
      </w:r>
      <w:r>
        <w:rPr>
          <w:u w:val="single"/>
        </w:rPr>
        <w:t xml:space="preserve">  </w:t>
      </w:r>
      <w:r>
        <w:rPr>
          <w:rFonts w:hint="eastAsia"/>
        </w:rPr>
        <w:t>。</w:t>
      </w:r>
    </w:p>
    <w:p>
      <w:pPr>
        <w:spacing w:line="360" w:lineRule="auto"/>
        <w:ind w:firstLine="360" w:firstLineChars="150"/>
        <w:rPr>
          <w:u w:val="single"/>
        </w:rPr>
      </w:pPr>
      <w:r>
        <w:t>6.2.2.7</w:t>
      </w:r>
      <w:r>
        <w:rPr>
          <w:rFonts w:hint="eastAsia"/>
        </w:rPr>
        <w:t>分包人用水、电费用的约定：</w:t>
      </w:r>
      <w:r>
        <w:rPr>
          <w:rFonts w:hint="eastAsia"/>
          <w:u w:val="single"/>
        </w:rPr>
        <w:t>详见合同条款5.3.5及合同清单</w:t>
      </w:r>
      <w:r>
        <w:rPr>
          <w:rFonts w:hint="eastAsia"/>
        </w:rPr>
        <w:t>。</w:t>
      </w:r>
    </w:p>
    <w:p>
      <w:pPr>
        <w:pStyle w:val="37"/>
        <w:ind w:left="-2" w:leftChars="-1" w:firstLine="360" w:firstLineChars="150"/>
        <w:rPr>
          <w:u w:val="single"/>
        </w:rPr>
      </w:pPr>
      <w:r>
        <w:t>6.2.2.8</w:t>
      </w:r>
      <w:r>
        <w:rPr>
          <w:rFonts w:hint="eastAsia"/>
        </w:rPr>
        <w:t>甲供甲分包</w:t>
      </w:r>
      <w:r>
        <w:t>配合费用的约定：</w:t>
      </w:r>
      <w:r>
        <w:rPr>
          <w:rFonts w:hint="eastAsia"/>
          <w:u w:val="single"/>
        </w:rPr>
        <w:t>承包人与其他直接分包人及指定分包人及甲供材单位的配合管理费用已经包括在本合同价款内。</w:t>
      </w:r>
    </w:p>
    <w:p>
      <w:pPr>
        <w:pStyle w:val="37"/>
        <w:ind w:left="-2" w:leftChars="-1" w:firstLine="360" w:firstLineChars="150"/>
        <w:rPr>
          <w:rFonts w:hint="eastAsia" w:eastAsia="宋体"/>
          <w:highlight w:val="none"/>
          <w:u w:val="single"/>
          <w:lang w:eastAsia="zh-CN"/>
        </w:rPr>
      </w:pPr>
      <w:r>
        <w:rPr>
          <w:rFonts w:hint="eastAsia"/>
          <w:highlight w:val="none"/>
        </w:rPr>
        <w:t>6.2.2.</w:t>
      </w:r>
      <w:r>
        <w:rPr>
          <w:highlight w:val="none"/>
        </w:rPr>
        <w:t>9</w:t>
      </w:r>
      <w:r>
        <w:rPr>
          <w:rFonts w:hint="eastAsia"/>
          <w:highlight w:val="none"/>
        </w:rPr>
        <w:t>其他说明：</w:t>
      </w:r>
      <w:r>
        <w:rPr>
          <w:rFonts w:hint="eastAsia"/>
          <w:highlight w:val="none"/>
          <w:u w:val="single"/>
        </w:rPr>
        <w:t xml:space="preserve">总包单位会向 </w:t>
      </w:r>
      <w:r>
        <w:rPr>
          <w:rFonts w:hint="eastAsia"/>
          <w:highlight w:val="none"/>
          <w:u w:val="single"/>
          <w:lang w:val="en-US" w:eastAsia="zh-CN"/>
        </w:rPr>
        <w:t>西地块永久用电工程  承包人</w:t>
      </w:r>
      <w:r>
        <w:rPr>
          <w:rFonts w:hint="eastAsia"/>
          <w:highlight w:val="none"/>
          <w:u w:val="single"/>
        </w:rPr>
        <w:t>收取现场安全文明施工保证金</w:t>
      </w:r>
      <w:r>
        <w:rPr>
          <w:rFonts w:hint="eastAsia"/>
          <w:highlight w:val="none"/>
          <w:u w:val="single"/>
          <w:lang w:val="en-US" w:eastAsia="zh-CN"/>
        </w:rPr>
        <w:t xml:space="preserve">  10000    </w:t>
      </w:r>
      <w:r>
        <w:rPr>
          <w:rFonts w:hint="eastAsia"/>
          <w:highlight w:val="none"/>
          <w:u w:val="single"/>
        </w:rPr>
        <w:t xml:space="preserve">元 </w:t>
      </w:r>
      <w:r>
        <w:rPr>
          <w:rFonts w:hint="eastAsia"/>
          <w:highlight w:val="none"/>
          <w:u w:val="single"/>
          <w:lang w:eastAsia="zh-CN"/>
        </w:rPr>
        <w:t>。</w:t>
      </w:r>
    </w:p>
    <w:p>
      <w:pPr>
        <w:pStyle w:val="37"/>
        <w:ind w:left="-2" w:leftChars="-1" w:firstLine="360" w:firstLineChars="150"/>
        <w:rPr>
          <w:u w:val="single"/>
        </w:rPr>
      </w:pPr>
      <w:r>
        <w:rPr>
          <w:rFonts w:hint="eastAsia"/>
          <w:u w:val="single"/>
        </w:rPr>
        <w:t>备注：</w:t>
      </w:r>
    </w:p>
    <w:p>
      <w:pPr>
        <w:pStyle w:val="37"/>
        <w:ind w:left="-2" w:leftChars="-1" w:firstLine="360" w:firstLineChars="150"/>
        <w:rPr>
          <w:u w:val="single"/>
        </w:rPr>
      </w:pPr>
      <w:r>
        <w:rPr>
          <w:rFonts w:hint="eastAsia"/>
          <w:u w:val="single"/>
        </w:rPr>
        <w:t>A.要求总包制定针对其他参建单位的安全管理制度并经过发包人确认后执行，如分包单位在施工过程中有违反现场安全文明施工的行为，并经监理及发包人项目管理人员审核确认事实并签字确认后，总包单位可对分包单位进行处罚，罚款从保证金中扣除。过程中不得随意扣罚，发现总包随意扣罚，每次每项扣款1万元；若总包单位不按照合同要求随意向分包单位收取费用，则按收费金额的3倍进行罚款；</w:t>
      </w:r>
    </w:p>
    <w:p>
      <w:pPr>
        <w:pStyle w:val="37"/>
        <w:ind w:left="-2" w:leftChars="-1" w:firstLine="360" w:firstLineChars="150"/>
        <w:rPr>
          <w:u w:val="single"/>
        </w:rPr>
      </w:pPr>
      <w:r>
        <w:rPr>
          <w:rFonts w:hint="eastAsia"/>
          <w:u w:val="single"/>
        </w:rPr>
        <w:t>B.分包单位退场后，总包单位应将罚款后保证金余额30天内无息退还给分包单位。如果总包到期未返回安全文明施工保证金，由发包方从总包结算款中强制性扣除返还给相关分包单位并额外扣除滞纳金2万元。</w:t>
      </w:r>
    </w:p>
    <w:p>
      <w:pPr>
        <w:pStyle w:val="37"/>
        <w:ind w:left="-2" w:leftChars="-1" w:firstLine="360" w:firstLineChars="150"/>
        <w:rPr>
          <w:u w:val="single"/>
        </w:rPr>
      </w:pPr>
      <w:r>
        <w:rPr>
          <w:rFonts w:hint="eastAsia"/>
          <w:u w:val="single"/>
        </w:rPr>
        <w:t xml:space="preserve">C.总承包方不得以管理费、协调费等任何名目收取其他各参建单位费用。 </w:t>
      </w:r>
      <w:r>
        <w:rPr>
          <w:rFonts w:hint="eastAsia"/>
        </w:rPr>
        <w:t>。</w:t>
      </w:r>
    </w:p>
    <w:p>
      <w:pPr>
        <w:pStyle w:val="43"/>
        <w:numPr>
          <w:ilvl w:val="0"/>
          <w:numId w:val="0"/>
        </w:numPr>
        <w:spacing w:before="0" w:after="0" w:line="360" w:lineRule="auto"/>
        <w:rPr>
          <w:b w:val="0"/>
          <w:szCs w:val="24"/>
        </w:rPr>
      </w:pPr>
      <w:bookmarkStart w:id="118" w:name="_Toc34225752"/>
      <w:bookmarkStart w:id="119" w:name="_Toc168739636"/>
      <w:bookmarkStart w:id="120" w:name="_Toc6426867"/>
      <w:bookmarkStart w:id="121" w:name="_Toc122080365"/>
      <w:bookmarkStart w:id="122" w:name="_Toc89406040"/>
      <w:r>
        <w:rPr>
          <w:b w:val="0"/>
          <w:szCs w:val="24"/>
        </w:rPr>
        <w:t>6.3 独立工程</w:t>
      </w:r>
      <w:bookmarkEnd w:id="118"/>
      <w:bookmarkEnd w:id="119"/>
      <w:bookmarkEnd w:id="120"/>
      <w:bookmarkEnd w:id="121"/>
      <w:bookmarkEnd w:id="122"/>
    </w:p>
    <w:p>
      <w:pPr>
        <w:pStyle w:val="37"/>
        <w:spacing w:after="0"/>
        <w:ind w:left="991" w:leftChars="113" w:hanging="720" w:hangingChars="300"/>
      </w:pPr>
      <w:r>
        <w:t>6.3.1 本项目中的独立工程：</w:t>
      </w:r>
      <w:r>
        <w:rPr>
          <w:rFonts w:hint="eastAsia"/>
        </w:rPr>
        <w:t>无</w:t>
      </w:r>
      <w:r>
        <w:t>。</w:t>
      </w:r>
    </w:p>
    <w:p>
      <w:pPr>
        <w:pStyle w:val="37"/>
        <w:spacing w:after="0"/>
        <w:ind w:left="991" w:leftChars="113" w:hanging="720" w:hangingChars="300"/>
      </w:pPr>
    </w:p>
    <w:p>
      <w:pPr>
        <w:pStyle w:val="5"/>
        <w:spacing w:before="0" w:after="0" w:line="360" w:lineRule="auto"/>
        <w:rPr>
          <w:b/>
          <w:sz w:val="24"/>
          <w:szCs w:val="24"/>
        </w:rPr>
      </w:pPr>
      <w:bookmarkStart w:id="123" w:name="_Toc78944695"/>
      <w:bookmarkStart w:id="124" w:name="_Toc89406052"/>
      <w:bookmarkStart w:id="125" w:name="_Toc34225753"/>
      <w:bookmarkStart w:id="126" w:name="_Toc122080366"/>
      <w:bookmarkStart w:id="127" w:name="_Toc168739637"/>
      <w:bookmarkStart w:id="128" w:name="_Toc6426868"/>
      <w:r>
        <w:rPr>
          <w:b/>
          <w:sz w:val="24"/>
          <w:szCs w:val="24"/>
        </w:rPr>
        <w:t>7、材料、设备供应</w:t>
      </w:r>
      <w:bookmarkEnd w:id="123"/>
      <w:bookmarkEnd w:id="124"/>
      <w:bookmarkEnd w:id="125"/>
      <w:bookmarkEnd w:id="126"/>
      <w:bookmarkEnd w:id="127"/>
      <w:bookmarkEnd w:id="128"/>
    </w:p>
    <w:p>
      <w:pPr>
        <w:pStyle w:val="43"/>
        <w:numPr>
          <w:ilvl w:val="0"/>
          <w:numId w:val="0"/>
        </w:numPr>
        <w:spacing w:before="0" w:after="0" w:line="360" w:lineRule="auto"/>
        <w:rPr>
          <w:b w:val="0"/>
          <w:szCs w:val="24"/>
        </w:rPr>
      </w:pPr>
      <w:bookmarkStart w:id="129" w:name="_Toc78944696"/>
      <w:bookmarkStart w:id="130" w:name="_Toc89406053"/>
      <w:bookmarkStart w:id="131" w:name="_Toc168739638"/>
      <w:bookmarkStart w:id="132" w:name="_Toc122080369"/>
      <w:bookmarkStart w:id="133" w:name="_Toc34225754"/>
      <w:bookmarkStart w:id="134" w:name="_Toc6426869"/>
      <w:bookmarkStart w:id="135" w:name="_Toc122080367"/>
      <w:r>
        <w:rPr>
          <w:b w:val="0"/>
          <w:szCs w:val="24"/>
        </w:rPr>
        <w:t>7.1 发包人供应材料设备</w:t>
      </w:r>
      <w:bookmarkEnd w:id="129"/>
      <w:bookmarkEnd w:id="130"/>
      <w:bookmarkEnd w:id="131"/>
      <w:bookmarkEnd w:id="132"/>
      <w:r>
        <w:rPr>
          <w:rFonts w:hint="eastAsia"/>
          <w:b w:val="0"/>
          <w:szCs w:val="24"/>
        </w:rPr>
        <w:t>（甲供材）</w:t>
      </w:r>
      <w:bookmarkEnd w:id="133"/>
      <w:bookmarkEnd w:id="134"/>
    </w:p>
    <w:p>
      <w:pPr>
        <w:pStyle w:val="37"/>
        <w:spacing w:after="0"/>
        <w:ind w:left="-2" w:leftChars="-1" w:firstLine="360" w:firstLineChars="150"/>
      </w:pPr>
      <w:r>
        <w:t>7.1.1 发包人供应材料设备清单：详见承包范围</w:t>
      </w:r>
      <w:r>
        <w:rPr>
          <w:rFonts w:hint="eastAsia"/>
        </w:rPr>
        <w:t>及合</w:t>
      </w:r>
      <w:r>
        <w:t>同</w:t>
      </w:r>
      <w:r>
        <w:rPr>
          <w:rFonts w:hint="eastAsia"/>
        </w:rPr>
        <w:t>清单</w:t>
      </w:r>
      <w:r>
        <w:t>。</w:t>
      </w:r>
    </w:p>
    <w:p>
      <w:pPr>
        <w:pStyle w:val="37"/>
        <w:spacing w:after="0"/>
        <w:ind w:left="-2" w:leftChars="-1" w:firstLine="360" w:firstLineChars="150"/>
        <w:rPr>
          <w:u w:val="single"/>
        </w:rPr>
      </w:pPr>
      <w:r>
        <w:t>7.1.2承包人提交供货计划的时间要求：</w:t>
      </w:r>
      <w:r>
        <w:rPr>
          <w:u w:val="single"/>
        </w:rPr>
        <w:t>材料设备供应的总计划需在进场后15日内提交发包人，分批进货计划的提交需保证足够的材料设备供货周期以及7天的供货计划审批、订购时间。</w:t>
      </w:r>
      <w:r>
        <w:rPr>
          <w:rFonts w:hint="eastAsia"/>
          <w:u w:val="single"/>
        </w:rPr>
        <w:t>供货计划中需包括材料设备的品牌、产地、供货进场日期、数量及规格。</w:t>
      </w:r>
    </w:p>
    <w:p>
      <w:pPr>
        <w:pStyle w:val="37"/>
        <w:spacing w:after="0"/>
        <w:ind w:left="-2" w:leftChars="-1" w:firstLine="360" w:firstLineChars="150"/>
      </w:pPr>
      <w:r>
        <w:t>7.1.5 发包人供货地点：</w:t>
      </w:r>
      <w:r>
        <w:rPr>
          <w:u w:val="single"/>
        </w:rPr>
        <w:t xml:space="preserve">施工现场内发包人指定地点的地面面层 </w:t>
      </w:r>
      <w:r>
        <w:t>。</w:t>
      </w:r>
    </w:p>
    <w:p>
      <w:pPr>
        <w:pStyle w:val="37"/>
        <w:spacing w:after="0"/>
        <w:ind w:left="-2" w:leftChars="-1" w:firstLine="360" w:firstLineChars="150"/>
      </w:pPr>
      <w:r>
        <w:t>7.1.</w:t>
      </w:r>
      <w:r>
        <w:rPr>
          <w:rFonts w:hint="eastAsia"/>
        </w:rPr>
        <w:t xml:space="preserve">8发包人有权增加、删除该部分材料设备的范围，承包人必须遵从发包人指示，但是任何此类变动发包人应该提前20天通知承包人，并调整相应的保管费。需调整的保管费统一按照发包人增加、删除的材料设备合同价的  </w:t>
      </w:r>
      <w:r>
        <w:rPr>
          <w:rFonts w:hint="eastAsia"/>
          <w:u w:val="single"/>
        </w:rPr>
        <w:t xml:space="preserve">/ </w:t>
      </w:r>
      <w:r>
        <w:rPr>
          <w:rFonts w:hint="eastAsia"/>
        </w:rPr>
        <w:t>进行计取后，在合同约定价款中进行增加或减少。除此之外承包人不能要求发包人另行支付任何费用。</w:t>
      </w:r>
    </w:p>
    <w:p>
      <w:pPr>
        <w:pStyle w:val="37"/>
        <w:spacing w:after="0"/>
        <w:ind w:left="-2" w:leftChars="-1" w:firstLine="360" w:firstLineChars="150"/>
      </w:pPr>
      <w:r>
        <w:rPr>
          <w:rFonts w:hint="eastAsia"/>
        </w:rPr>
        <w:t>7.1.9 甲供材超领扣款细则</w:t>
      </w:r>
    </w:p>
    <w:p>
      <w:pPr>
        <w:pStyle w:val="37"/>
        <w:spacing w:after="0"/>
        <w:ind w:left="-2" w:leftChars="-1" w:firstLine="360" w:firstLineChars="150"/>
      </w:pPr>
      <w:r>
        <w:rPr>
          <w:color w:val="FF0000"/>
        </w:rPr>
        <w:t>详见通用条款约定</w:t>
      </w:r>
      <w:r>
        <w:rPr>
          <w:rFonts w:hint="eastAsia"/>
          <w:color w:val="FF0000"/>
        </w:rPr>
        <w:t>。</w:t>
      </w:r>
    </w:p>
    <w:bookmarkEnd w:id="135"/>
    <w:p>
      <w:pPr>
        <w:pStyle w:val="43"/>
        <w:numPr>
          <w:ilvl w:val="0"/>
          <w:numId w:val="0"/>
        </w:numPr>
        <w:spacing w:before="0" w:after="0" w:line="360" w:lineRule="auto"/>
        <w:rPr>
          <w:b w:val="0"/>
          <w:szCs w:val="24"/>
        </w:rPr>
      </w:pPr>
      <w:bookmarkStart w:id="136" w:name="_Toc122080368"/>
      <w:bookmarkStart w:id="137" w:name="_Toc168739639"/>
      <w:bookmarkStart w:id="138" w:name="_Toc89406054"/>
      <w:bookmarkStart w:id="139" w:name="_Toc78944697"/>
      <w:bookmarkStart w:id="140" w:name="_Toc34225755"/>
      <w:bookmarkStart w:id="141" w:name="_Toc6426870"/>
      <w:r>
        <w:rPr>
          <w:b w:val="0"/>
          <w:szCs w:val="24"/>
        </w:rPr>
        <w:t>7.2 指定材料设备供应</w:t>
      </w:r>
      <w:bookmarkEnd w:id="136"/>
      <w:bookmarkEnd w:id="137"/>
      <w:bookmarkEnd w:id="138"/>
      <w:bookmarkEnd w:id="139"/>
      <w:r>
        <w:rPr>
          <w:rFonts w:hint="eastAsia"/>
          <w:b w:val="0"/>
          <w:szCs w:val="24"/>
        </w:rPr>
        <w:t>（甲指乙供）</w:t>
      </w:r>
      <w:bookmarkEnd w:id="140"/>
      <w:bookmarkEnd w:id="141"/>
    </w:p>
    <w:p>
      <w:pPr>
        <w:pStyle w:val="37"/>
        <w:spacing w:after="0"/>
        <w:ind w:left="-2" w:leftChars="-1" w:firstLine="360" w:firstLineChars="150"/>
      </w:pPr>
      <w:r>
        <w:t>7.2.1 指定供应材料设备清单：</w:t>
      </w:r>
      <w:r>
        <w:rPr>
          <w:rFonts w:hint="eastAsia"/>
        </w:rPr>
        <w:t>无。</w:t>
      </w:r>
    </w:p>
    <w:p>
      <w:pPr>
        <w:pStyle w:val="43"/>
        <w:numPr>
          <w:ilvl w:val="0"/>
          <w:numId w:val="0"/>
        </w:numPr>
        <w:spacing w:before="0" w:after="0" w:line="360" w:lineRule="auto"/>
        <w:rPr>
          <w:b w:val="0"/>
          <w:szCs w:val="24"/>
        </w:rPr>
      </w:pPr>
      <w:bookmarkStart w:id="142" w:name="_Toc168739640"/>
      <w:bookmarkStart w:id="143" w:name="_Toc34225756"/>
      <w:bookmarkStart w:id="144" w:name="_Toc6426871"/>
      <w:r>
        <w:rPr>
          <w:b w:val="0"/>
          <w:szCs w:val="24"/>
        </w:rPr>
        <w:t>7.3 承包人采购材料设备</w:t>
      </w:r>
      <w:bookmarkEnd w:id="142"/>
      <w:r>
        <w:rPr>
          <w:rFonts w:hint="eastAsia"/>
          <w:b w:val="0"/>
          <w:szCs w:val="24"/>
        </w:rPr>
        <w:t>（乙供材）</w:t>
      </w:r>
      <w:bookmarkEnd w:id="143"/>
      <w:bookmarkEnd w:id="144"/>
    </w:p>
    <w:p>
      <w:pPr>
        <w:pStyle w:val="37"/>
        <w:spacing w:after="0"/>
        <w:ind w:left="-2" w:leftChars="-1" w:firstLine="360" w:firstLineChars="150"/>
      </w:pPr>
      <w:r>
        <w:t>7.3.1发包人限品牌承包人采购供应材料：</w:t>
      </w:r>
      <w:r>
        <w:rPr>
          <w:rFonts w:hint="eastAsia"/>
        </w:rPr>
        <w:t>详见承包范围及合同清单。</w:t>
      </w:r>
    </w:p>
    <w:p>
      <w:pPr>
        <w:ind w:left="884" w:hanging="525"/>
      </w:pPr>
      <w:r>
        <w:rPr>
          <w:rFonts w:hint="eastAsia"/>
        </w:rPr>
        <w:t>7.3.7其他约定：</w:t>
      </w:r>
    </w:p>
    <w:p>
      <w:pPr>
        <w:spacing w:line="360" w:lineRule="auto"/>
        <w:ind w:left="884" w:hanging="527"/>
      </w:pPr>
      <w:r>
        <w:rPr>
          <w:rFonts w:hint="eastAsia"/>
        </w:rPr>
        <w:t>7.3.7</w:t>
      </w:r>
      <w:r>
        <w:t>.1</w:t>
      </w:r>
      <w:r>
        <w:rPr>
          <w:rFonts w:hint="eastAsia"/>
        </w:rPr>
        <w:t>承包人不得私自选用代替材料，如必须使用的，由发包人书面签字同意方可采用，否则发包人有权要求承包人无条件复原，相关费用由承包人承担，工期不予顺延。征得发包人同意的代替材料，价格双方协商，但不得高于本合同预算价格。</w:t>
      </w:r>
    </w:p>
    <w:p>
      <w:pPr>
        <w:spacing w:line="360" w:lineRule="auto"/>
        <w:ind w:left="884" w:hanging="527"/>
      </w:pPr>
      <w:r>
        <w:rPr>
          <w:rFonts w:hint="eastAsia"/>
        </w:rPr>
        <w:t>7.3.7</w:t>
      </w:r>
      <w:r>
        <w:t>.2</w:t>
      </w:r>
      <w:r>
        <w:rPr>
          <w:rFonts w:hint="eastAsia"/>
        </w:rPr>
        <w:t>发包人有权对承包人已检验合格的材料和设备进行复验，经复验符合质量要求，其复验费用和由此延误的工期由发包人承担；不符合质量要求，由承包人负责更换为合格产品，复验费和因此延误的工期由承包人承担，并有权保留进一步的追偿的权利。</w:t>
      </w:r>
    </w:p>
    <w:p>
      <w:pPr>
        <w:spacing w:line="360" w:lineRule="auto"/>
        <w:ind w:left="884" w:hanging="527"/>
      </w:pPr>
      <w:r>
        <w:rPr>
          <w:rFonts w:hint="eastAsia"/>
        </w:rPr>
        <w:t>7.3.7</w:t>
      </w:r>
      <w:r>
        <w:t>.3</w:t>
      </w:r>
      <w:r>
        <w:rPr>
          <w:rFonts w:hint="eastAsia"/>
        </w:rPr>
        <w:t>验收合格产品可以进场，不满足发包人及监理要求或未经发包人及监理许可承包人私自进场的工程材料或在抽检检查（飞检）中发现不合格的材料，承包人应无条件将该批次材料清出场外，相关费用由承包人承担，工期不予顺延。</w:t>
      </w:r>
    </w:p>
    <w:p>
      <w:pPr>
        <w:spacing w:line="360" w:lineRule="auto"/>
        <w:ind w:left="884" w:hanging="527"/>
      </w:pPr>
      <w:r>
        <w:rPr>
          <w:rFonts w:hint="eastAsia"/>
        </w:rPr>
        <w:t>7.3.7</w:t>
      </w:r>
      <w:r>
        <w:t>.4</w:t>
      </w:r>
      <w:r>
        <w:rPr>
          <w:rFonts w:hint="eastAsia"/>
        </w:rPr>
        <w:t>承包人负责为满足现场施工需求，或应发包人/总承包人要求之材料设备场内二次转运及多次转运工作，相关费用包含在合同总价内。</w:t>
      </w:r>
    </w:p>
    <w:p>
      <w:pPr>
        <w:spacing w:line="360" w:lineRule="auto"/>
        <w:ind w:left="884" w:hanging="527"/>
      </w:pPr>
      <w:r>
        <w:rPr>
          <w:rFonts w:hint="eastAsia"/>
        </w:rPr>
        <w:t>7.3.7</w:t>
      </w:r>
      <w:r>
        <w:t>.5</w:t>
      </w:r>
      <w:r>
        <w:rPr>
          <w:rFonts w:hint="eastAsia"/>
          <w:u w:val="single"/>
        </w:rPr>
        <w:t>承包人未按发包人限定品牌采购材料，要求到场材料全部退场，并处以当次到场材料费2倍金额的违约</w:t>
      </w:r>
      <w:r>
        <w:rPr>
          <w:u w:val="single"/>
        </w:rPr>
        <w:t>金</w:t>
      </w:r>
      <w:r>
        <w:rPr>
          <w:rFonts w:hint="eastAsia"/>
        </w:rPr>
        <w:t>。</w:t>
      </w:r>
    </w:p>
    <w:p>
      <w:pPr>
        <w:ind w:left="884" w:hanging="525"/>
      </w:pPr>
      <w:bookmarkStart w:id="145" w:name="_Toc78944690"/>
      <w:bookmarkStart w:id="146" w:name="_Toc168739647"/>
      <w:bookmarkStart w:id="147" w:name="_Toc89406047"/>
      <w:bookmarkStart w:id="148" w:name="_Toc122080374"/>
      <w:bookmarkStart w:id="149" w:name="_Toc78944692"/>
      <w:bookmarkStart w:id="150" w:name="_Toc122080376"/>
      <w:bookmarkStart w:id="151" w:name="_Toc89406049"/>
    </w:p>
    <w:p>
      <w:pPr>
        <w:pStyle w:val="5"/>
        <w:spacing w:before="0" w:after="0" w:line="360" w:lineRule="auto"/>
        <w:rPr>
          <w:b/>
          <w:sz w:val="24"/>
          <w:szCs w:val="24"/>
        </w:rPr>
      </w:pPr>
      <w:bookmarkStart w:id="152" w:name="_Toc6426877"/>
      <w:bookmarkStart w:id="153" w:name="_Toc34225757"/>
      <w:r>
        <w:rPr>
          <w:b/>
          <w:sz w:val="24"/>
          <w:szCs w:val="24"/>
        </w:rPr>
        <w:t>9、工期管理</w:t>
      </w:r>
      <w:bookmarkEnd w:id="145"/>
      <w:bookmarkEnd w:id="146"/>
      <w:bookmarkEnd w:id="147"/>
      <w:bookmarkEnd w:id="148"/>
      <w:bookmarkEnd w:id="152"/>
      <w:bookmarkEnd w:id="153"/>
    </w:p>
    <w:p>
      <w:pPr>
        <w:pStyle w:val="43"/>
        <w:numPr>
          <w:ilvl w:val="0"/>
          <w:numId w:val="0"/>
        </w:numPr>
        <w:spacing w:before="0" w:after="0" w:line="360" w:lineRule="auto"/>
        <w:rPr>
          <w:b w:val="0"/>
          <w:szCs w:val="24"/>
        </w:rPr>
      </w:pPr>
      <w:bookmarkStart w:id="154" w:name="_Toc168739648"/>
      <w:bookmarkStart w:id="155" w:name="_Toc6426878"/>
      <w:bookmarkStart w:id="156" w:name="_Toc34225758"/>
      <w:bookmarkStart w:id="157" w:name="_Toc89406048"/>
      <w:bookmarkStart w:id="158" w:name="_Toc78944691"/>
      <w:bookmarkStart w:id="159" w:name="_Toc122080375"/>
      <w:r>
        <w:rPr>
          <w:b w:val="0"/>
          <w:szCs w:val="24"/>
        </w:rPr>
        <w:t>9.</w:t>
      </w:r>
      <w:r>
        <w:rPr>
          <w:rFonts w:hint="eastAsia"/>
          <w:b w:val="0"/>
          <w:szCs w:val="24"/>
        </w:rPr>
        <w:t>1</w:t>
      </w:r>
      <w:r>
        <w:rPr>
          <w:b w:val="0"/>
          <w:szCs w:val="24"/>
        </w:rPr>
        <w:t>工期</w:t>
      </w:r>
      <w:bookmarkEnd w:id="154"/>
      <w:bookmarkEnd w:id="155"/>
      <w:bookmarkEnd w:id="156"/>
      <w:bookmarkEnd w:id="157"/>
      <w:bookmarkEnd w:id="158"/>
      <w:bookmarkEnd w:id="159"/>
    </w:p>
    <w:bookmarkEnd w:id="149"/>
    <w:bookmarkEnd w:id="150"/>
    <w:bookmarkEnd w:id="151"/>
    <w:p>
      <w:pPr>
        <w:tabs>
          <w:tab w:val="left" w:pos="709"/>
        </w:tabs>
        <w:autoSpaceDE w:val="0"/>
        <w:autoSpaceDN w:val="0"/>
        <w:adjustRightInd w:val="0"/>
        <w:snapToGrid w:val="0"/>
        <w:spacing w:before="120" w:beforeLines="50" w:line="360" w:lineRule="auto"/>
        <w:ind w:firstLine="480" w:firstLineChars="200"/>
        <w:textAlignment w:val="baseline"/>
        <w:rPr>
          <w:rFonts w:hint="eastAsia" w:ascii="宋体" w:hAnsi="宋体"/>
          <w:highlight w:val="none"/>
          <w:lang w:val="en-US" w:eastAsia="zh-CN"/>
        </w:rPr>
      </w:pPr>
      <w:r>
        <w:rPr>
          <w:rFonts w:hint="eastAsia" w:ascii="宋体" w:hAnsi="宋体"/>
          <w:highlight w:val="none"/>
          <w:lang w:val="en-US" w:eastAsia="zh-CN"/>
        </w:rPr>
        <w:t>本招标工期为三部分，工程全部完工并通过验收、送电，取得验收合格证，合同总工期：705天（日历天）；</w:t>
      </w:r>
    </w:p>
    <w:p>
      <w:pPr>
        <w:tabs>
          <w:tab w:val="left" w:pos="709"/>
        </w:tabs>
        <w:autoSpaceDE w:val="0"/>
        <w:autoSpaceDN w:val="0"/>
        <w:adjustRightInd w:val="0"/>
        <w:snapToGrid w:val="0"/>
        <w:spacing w:before="120" w:beforeLines="50" w:line="360" w:lineRule="auto"/>
        <w:ind w:firstLine="480" w:firstLineChars="200"/>
        <w:textAlignment w:val="baseline"/>
        <w:rPr>
          <w:rFonts w:hint="eastAsia" w:ascii="宋体" w:hAnsi="宋体"/>
          <w:highlight w:val="none"/>
          <w:lang w:val="en-US" w:eastAsia="zh-CN"/>
        </w:rPr>
      </w:pPr>
      <w:r>
        <w:rPr>
          <w:rFonts w:hint="eastAsia" w:ascii="宋体" w:hAnsi="宋体"/>
          <w:highlight w:val="none"/>
          <w:lang w:val="en-US" w:eastAsia="zh-CN"/>
        </w:rPr>
        <w:t xml:space="preserve">第一批次（1#、2#、3#、10#、11#、12#楼）开工时间暂定为2023年6月 25日，竣工时间暂定为 2024年 3月30日，总工期279天（日历天）； </w:t>
      </w:r>
    </w:p>
    <w:p>
      <w:pPr>
        <w:tabs>
          <w:tab w:val="left" w:pos="709"/>
        </w:tabs>
        <w:autoSpaceDE w:val="0"/>
        <w:autoSpaceDN w:val="0"/>
        <w:adjustRightInd w:val="0"/>
        <w:snapToGrid w:val="0"/>
        <w:spacing w:before="120" w:beforeLines="50" w:line="360" w:lineRule="auto"/>
        <w:ind w:firstLine="480" w:firstLineChars="200"/>
        <w:textAlignment w:val="baseline"/>
        <w:rPr>
          <w:rFonts w:hint="eastAsia" w:ascii="宋体" w:hAnsi="宋体"/>
          <w:highlight w:val="none"/>
          <w:lang w:val="en-US" w:eastAsia="zh-CN"/>
        </w:rPr>
      </w:pPr>
      <w:r>
        <w:rPr>
          <w:rFonts w:hint="eastAsia" w:ascii="宋体" w:hAnsi="宋体"/>
          <w:highlight w:val="none"/>
          <w:lang w:val="en-US" w:eastAsia="zh-CN"/>
        </w:rPr>
        <w:t>第二批次（4#、9#楼）开工时间暂定为2024年6月 1日，竣工时间暂定为2024年11月30日，总工期182天（日历天）；</w:t>
      </w:r>
    </w:p>
    <w:p>
      <w:pPr>
        <w:tabs>
          <w:tab w:val="left" w:pos="709"/>
        </w:tabs>
        <w:autoSpaceDE w:val="0"/>
        <w:autoSpaceDN w:val="0"/>
        <w:adjustRightInd w:val="0"/>
        <w:snapToGrid w:val="0"/>
        <w:spacing w:before="120" w:beforeLines="50" w:line="360" w:lineRule="auto"/>
        <w:ind w:firstLine="480" w:firstLineChars="200"/>
        <w:textAlignment w:val="baseline"/>
        <w:rPr>
          <w:rFonts w:hint="eastAsia" w:ascii="宋体" w:hAnsi="宋体"/>
          <w:highlight w:val="none"/>
          <w:lang w:val="en-US" w:eastAsia="zh-CN"/>
        </w:rPr>
      </w:pPr>
      <w:r>
        <w:rPr>
          <w:rFonts w:hint="eastAsia" w:ascii="宋体" w:hAnsi="宋体"/>
          <w:highlight w:val="none"/>
          <w:lang w:val="en-US" w:eastAsia="zh-CN"/>
        </w:rPr>
        <w:t>第三批次（5#、6#、7#、8#、13#楼）开工时间暂定为2024年11月 1日，竣工时间暂定为2025年5月 30日，总工期 210天（日历天）；</w:t>
      </w:r>
    </w:p>
    <w:p>
      <w:pPr>
        <w:tabs>
          <w:tab w:val="left" w:pos="709"/>
        </w:tabs>
        <w:autoSpaceDE w:val="0"/>
        <w:autoSpaceDN w:val="0"/>
        <w:adjustRightInd w:val="0"/>
        <w:snapToGrid w:val="0"/>
        <w:spacing w:before="120" w:beforeLines="50" w:line="360" w:lineRule="auto"/>
        <w:ind w:firstLine="480" w:firstLineChars="200"/>
        <w:textAlignment w:val="baseline"/>
        <w:rPr>
          <w:rFonts w:hint="default" w:ascii="宋体" w:hAnsi="宋体" w:eastAsia="宋体"/>
          <w:highlight w:val="none"/>
          <w:lang w:val="en-US" w:eastAsia="zh-CN"/>
        </w:rPr>
      </w:pPr>
      <w:r>
        <w:rPr>
          <w:rFonts w:hint="eastAsia" w:ascii="宋体" w:hAnsi="宋体"/>
          <w:highlight w:val="none"/>
          <w:lang w:val="en-US" w:eastAsia="zh-CN"/>
        </w:rPr>
        <w:t xml:space="preserve">（具体进场时间以甲方书面通知为准，具体工期起算以收到发包人提供的满足现场分部分项施工需要的图纸起算、其中实体样板间、展示区需要提前进行预埋的，需要无条件进场配合施工。项目分批竣工验收备案时，在竣工验收备案前，需要提前配合完成所有低压部分施工，并接通临时用电（包含临时电缆敷设），配合精装、公共区照明、应急照明、消防、电梯、智能化等各专业工程的调试、验收，并配合完成所有竣工验收备案所需的一切内容。）                                                      </w:t>
      </w:r>
    </w:p>
    <w:p>
      <w:pPr>
        <w:tabs>
          <w:tab w:val="left" w:pos="709"/>
        </w:tabs>
        <w:autoSpaceDE w:val="0"/>
        <w:autoSpaceDN w:val="0"/>
        <w:adjustRightInd w:val="0"/>
        <w:snapToGrid w:val="0"/>
        <w:spacing w:before="120" w:beforeLines="50" w:line="360" w:lineRule="auto"/>
        <w:ind w:firstLine="480" w:firstLineChars="200"/>
        <w:textAlignment w:val="baseline"/>
        <w:rPr>
          <w:rFonts w:hint="default" w:ascii="Arial" w:hAnsi="Arial" w:cs="Arial"/>
          <w:kern w:val="0"/>
          <w:lang w:val="en-US"/>
        </w:rPr>
      </w:pPr>
      <w:r>
        <w:rPr>
          <w:rFonts w:hint="eastAsia" w:ascii="Arial" w:hAnsi="Arial" w:cs="Arial"/>
          <w:kern w:val="0"/>
          <w:highlight w:val="none"/>
        </w:rPr>
        <w:t>上述节点按照发包人签发的进场通知书节点起算（以日历天计）。</w:t>
      </w:r>
      <w:r>
        <w:rPr>
          <w:rFonts w:hint="eastAsia" w:ascii="Arial" w:hAnsi="Arial" w:cs="Arial"/>
          <w:kern w:val="0"/>
          <w:highlight w:val="none"/>
          <w:lang w:val="en-US" w:eastAsia="zh-CN"/>
        </w:rPr>
        <w:t>鉴于现场</w:t>
      </w:r>
      <w:r>
        <w:rPr>
          <w:rFonts w:hint="eastAsia" w:ascii="Arial" w:hAnsi="Arial" w:cs="Arial"/>
          <w:kern w:val="0"/>
          <w:lang w:val="en-US" w:eastAsia="zh-CN"/>
        </w:rPr>
        <w:t>穿插施工需要，影响项目进度关键路线上的施工，承包人需无条件配合完成，包括现场监理、发包人工程师要求的阶段性节点计划，不得以合同工期最晚时间为借口推脱。发包人可提前1周时间书面要求承包人按以上节点提前2个月完成安装，承包人不得以此为由索赔抢工费用。</w:t>
      </w:r>
    </w:p>
    <w:p>
      <w:pPr>
        <w:pStyle w:val="43"/>
        <w:numPr>
          <w:ilvl w:val="0"/>
          <w:numId w:val="0"/>
        </w:numPr>
        <w:spacing w:before="0" w:after="0" w:line="360" w:lineRule="auto"/>
        <w:rPr>
          <w:b w:val="0"/>
          <w:szCs w:val="24"/>
        </w:rPr>
      </w:pPr>
      <w:bookmarkStart w:id="160" w:name="_Toc34225759"/>
      <w:bookmarkStart w:id="161" w:name="_Toc357782002"/>
      <w:bookmarkStart w:id="162" w:name="_Toc6426882"/>
      <w:bookmarkStart w:id="163" w:name="_Toc118634712"/>
      <w:r>
        <w:rPr>
          <w:rFonts w:hint="eastAsia"/>
          <w:b w:val="0"/>
          <w:szCs w:val="24"/>
        </w:rPr>
        <w:t>9.</w:t>
      </w:r>
      <w:r>
        <w:rPr>
          <w:b w:val="0"/>
          <w:szCs w:val="24"/>
        </w:rPr>
        <w:t>4</w:t>
      </w:r>
      <w:r>
        <w:rPr>
          <w:rFonts w:hint="eastAsia"/>
          <w:b w:val="0"/>
          <w:szCs w:val="24"/>
        </w:rPr>
        <w:t> 工期的延长</w:t>
      </w:r>
      <w:bookmarkEnd w:id="160"/>
    </w:p>
    <w:p>
      <w:pPr>
        <w:tabs>
          <w:tab w:val="left" w:pos="709"/>
        </w:tabs>
        <w:autoSpaceDE w:val="0"/>
        <w:autoSpaceDN w:val="0"/>
        <w:adjustRightInd w:val="0"/>
        <w:snapToGrid w:val="0"/>
        <w:spacing w:before="120" w:beforeLines="50" w:line="360" w:lineRule="auto"/>
        <w:textAlignment w:val="baseline"/>
        <w:rPr>
          <w:rFonts w:ascii="Arial" w:hAnsi="Arial" w:cs="Arial"/>
          <w:kern w:val="0"/>
        </w:rPr>
      </w:pPr>
      <w:r>
        <w:rPr>
          <w:rFonts w:hint="eastAsia"/>
          <w:bCs/>
        </w:rPr>
        <w:t>9.4.1</w:t>
      </w:r>
      <w:r>
        <w:rPr>
          <w:rFonts w:hint="eastAsia" w:ascii="Arial" w:hAnsi="Arial" w:cs="Arial"/>
          <w:kern w:val="0"/>
        </w:rPr>
        <w:t xml:space="preserve"> </w:t>
      </w:r>
      <w:r>
        <w:rPr>
          <w:rFonts w:hint="eastAsia"/>
          <w:bCs/>
        </w:rPr>
        <w:t>（6）</w:t>
      </w:r>
      <w:r>
        <w:rPr>
          <w:rFonts w:hint="eastAsia" w:ascii="Arial" w:hAnsi="Arial" w:cs="Arial"/>
          <w:kern w:val="0"/>
        </w:rPr>
        <w:t>如合同期间，发包人根据需要，安排其它承包方进入工地或在工地周围施工，则承包人应根据监理工程师及发包人代表的指令，及时调整施工进度计划，留出并提供便于其他承包方施工的场地和条件。该项配合，原则上以不影响承包人施工为前提。</w:t>
      </w:r>
    </w:p>
    <w:p>
      <w:pPr>
        <w:tabs>
          <w:tab w:val="left" w:pos="709"/>
        </w:tabs>
        <w:autoSpaceDE w:val="0"/>
        <w:autoSpaceDN w:val="0"/>
        <w:adjustRightInd w:val="0"/>
        <w:snapToGrid w:val="0"/>
        <w:spacing w:before="120" w:beforeLines="50" w:line="360" w:lineRule="auto"/>
        <w:textAlignment w:val="baseline"/>
        <w:rPr>
          <w:rFonts w:ascii="Arial" w:hAnsi="Arial" w:cs="Arial"/>
          <w:kern w:val="0"/>
        </w:rPr>
      </w:pPr>
      <w:r>
        <w:rPr>
          <w:rFonts w:hint="eastAsia" w:ascii="Arial" w:hAnsi="Arial" w:cs="Arial"/>
          <w:kern w:val="0"/>
        </w:rPr>
        <w:t>监理工程师及发包人代表在确有必要时，可要求承包人暂停施工，并在提出要求后48小时内提出处理意见。承包人按监理工程师及发包人代表要求停止施工，妥善保护已完成工程，实施监理工程师及发包人代表提出处理意见后，向监理工程师及发包人代表提出复工请求，经批准后，方可继续开工。停工责任在承包人，由承包人承担发生的费用，工期不予顺延。停工责任不在承包人，则顺延工期，但发包人不承担经济支出。</w:t>
      </w:r>
    </w:p>
    <w:p>
      <w:pPr>
        <w:tabs>
          <w:tab w:val="left" w:pos="709"/>
        </w:tabs>
        <w:autoSpaceDE w:val="0"/>
        <w:autoSpaceDN w:val="0"/>
        <w:adjustRightInd w:val="0"/>
        <w:snapToGrid w:val="0"/>
        <w:spacing w:before="120" w:beforeLines="50" w:line="360" w:lineRule="auto"/>
        <w:ind w:firstLine="360" w:firstLineChars="150"/>
        <w:textAlignment w:val="baseline"/>
        <w:rPr>
          <w:rFonts w:ascii="Arial" w:hAnsi="Arial" w:cs="Arial"/>
          <w:kern w:val="0"/>
        </w:rPr>
      </w:pPr>
      <w:r>
        <w:rPr>
          <w:rFonts w:hint="eastAsia"/>
          <w:bCs/>
        </w:rPr>
        <w:t>（7）</w:t>
      </w:r>
      <w:r>
        <w:rPr>
          <w:rFonts w:hint="eastAsia" w:ascii="Arial" w:hAnsi="Arial" w:cs="Arial"/>
          <w:kern w:val="0"/>
        </w:rPr>
        <w:t xml:space="preserve"> 因停电、停水造成停工，连续停电、停水48小时以内，工期不予顺延。超过48小时的，承包人可以向监理及发包人提出工期顺延申请，经监理工程师及发包人确认后，工期相应顺延。</w:t>
      </w:r>
    </w:p>
    <w:p>
      <w:pPr>
        <w:tabs>
          <w:tab w:val="left" w:pos="709"/>
        </w:tabs>
        <w:autoSpaceDE w:val="0"/>
        <w:autoSpaceDN w:val="0"/>
        <w:adjustRightInd w:val="0"/>
        <w:snapToGrid w:val="0"/>
        <w:spacing w:before="120" w:beforeLines="50" w:line="360" w:lineRule="auto"/>
        <w:textAlignment w:val="baseline"/>
        <w:rPr>
          <w:rFonts w:ascii="Arial" w:hAnsi="Arial" w:cs="Arial"/>
          <w:kern w:val="0"/>
        </w:rPr>
      </w:pPr>
      <w:r>
        <w:rPr>
          <w:rFonts w:hint="eastAsia"/>
          <w:bCs/>
        </w:rPr>
        <w:t>9.</w:t>
      </w:r>
      <w:r>
        <w:rPr>
          <w:bCs/>
        </w:rPr>
        <w:t>4</w:t>
      </w:r>
      <w:r>
        <w:rPr>
          <w:rFonts w:hint="eastAsia"/>
          <w:bCs/>
        </w:rPr>
        <w:t>.3</w:t>
      </w:r>
      <w:r>
        <w:rPr>
          <w:bCs/>
        </w:rPr>
        <w:t xml:space="preserve"> </w:t>
      </w:r>
      <w:r>
        <w:rPr>
          <w:rFonts w:hint="eastAsia" w:ascii="Arial" w:hAnsi="Arial" w:cs="Arial"/>
          <w:kern w:val="0"/>
        </w:rPr>
        <w:t>因民扰及扰民问题引起的工期延误不予延期。因承包人原因造成的在施工过程中与周边社区、居民、村民、建筑物等所产生的投诉、纠纷等由承包人负责协调并解决。承包人应对施工场地及周围包括但不限于地下管线、建筑物、构筑物（含文物保护建筑）等状况进行保护。若发现正常施工措施及现有条件已不能达到保护目的，承包人应及时报告，经监理工程师、发包人代表批准采取保护措施处理，相关费用已包含在合同价款中，不再另行办理签证计取（除非该等保护措施已超出承包人在履行本合同前可预见的费用，但与此同时承包人亦明确已尽合理义务对现场环境探勘并将所需考虑的费用包含在合同价款中）。</w:t>
      </w:r>
    </w:p>
    <w:p>
      <w:pPr>
        <w:spacing w:line="360" w:lineRule="auto"/>
        <w:rPr>
          <w:rFonts w:ascii="宋体" w:hAnsi="宋体" w:cs="Arial"/>
          <w:lang w:val="zh-CN"/>
        </w:rPr>
      </w:pPr>
      <w:r>
        <w:rPr>
          <w:rFonts w:hint="eastAsia"/>
          <w:bCs/>
        </w:rPr>
        <w:t>9.</w:t>
      </w:r>
      <w:r>
        <w:rPr>
          <w:bCs/>
        </w:rPr>
        <w:t>4</w:t>
      </w:r>
      <w:r>
        <w:rPr>
          <w:rFonts w:hint="eastAsia"/>
          <w:bCs/>
        </w:rPr>
        <w:t>.</w:t>
      </w:r>
      <w:r>
        <w:rPr>
          <w:bCs/>
        </w:rPr>
        <w:t>4</w:t>
      </w:r>
      <w:r>
        <w:rPr>
          <w:rFonts w:hint="eastAsia" w:ascii="Arial" w:hAnsi="Arial" w:cs="Arial"/>
          <w:kern w:val="0"/>
        </w:rPr>
        <w:t xml:space="preserve"> 因发包人原因造成单次停工14日历天（含）以内及累计停工30日历天以内，经发包人确认后可给予工期顺延，不做其他经济补偿。</w:t>
      </w:r>
    </w:p>
    <w:p>
      <w:pPr>
        <w:pStyle w:val="43"/>
        <w:numPr>
          <w:ilvl w:val="0"/>
          <w:numId w:val="0"/>
        </w:numPr>
        <w:spacing w:before="0" w:after="0" w:line="360" w:lineRule="auto"/>
        <w:rPr>
          <w:b w:val="0"/>
          <w:szCs w:val="24"/>
        </w:rPr>
      </w:pPr>
      <w:bookmarkStart w:id="164" w:name="_Toc34225760"/>
      <w:r>
        <w:rPr>
          <w:b w:val="0"/>
          <w:szCs w:val="24"/>
        </w:rPr>
        <w:t>9.5 拖期违约赔偿</w:t>
      </w:r>
      <w:bookmarkEnd w:id="161"/>
      <w:bookmarkEnd w:id="162"/>
      <w:bookmarkEnd w:id="163"/>
      <w:bookmarkEnd w:id="164"/>
    </w:p>
    <w:p>
      <w:pPr>
        <w:pStyle w:val="37"/>
        <w:spacing w:after="0"/>
        <w:ind w:left="1776" w:leftChars="257" w:hanging="1159" w:hangingChars="483"/>
        <w:rPr>
          <w:rFonts w:ascii="宋体" w:hAnsi="宋体" w:cs="Arial"/>
          <w:lang w:val="zh-CN"/>
        </w:rPr>
      </w:pPr>
      <w:r>
        <w:rPr>
          <w:rFonts w:ascii="宋体" w:hAnsi="宋体"/>
        </w:rPr>
        <w:t>9.5.1</w:t>
      </w:r>
      <w:r>
        <w:rPr>
          <w:rFonts w:ascii="宋体" w:hAnsi="宋体" w:cs="Arial"/>
          <w:lang w:val="zh-CN"/>
        </w:rPr>
        <w:t>（1）承包人若拖延合同约定的阶段节点工期，则每拖延一天支付违约金</w:t>
      </w:r>
      <w:r>
        <w:rPr>
          <w:rFonts w:ascii="宋体" w:hAnsi="宋体" w:cs="Arial"/>
          <w:u w:val="single"/>
          <w:lang w:val="zh-CN"/>
        </w:rPr>
        <w:t xml:space="preserve">  5000  </w:t>
      </w:r>
      <w:r>
        <w:rPr>
          <w:rFonts w:ascii="宋体" w:hAnsi="宋体" w:cs="Arial"/>
          <w:lang w:val="zh-CN"/>
        </w:rPr>
        <w:t>元。</w:t>
      </w:r>
    </w:p>
    <w:p>
      <w:pPr>
        <w:spacing w:line="360" w:lineRule="auto"/>
        <w:ind w:left="2037" w:leftChars="540" w:hanging="741" w:hangingChars="309"/>
        <w:rPr>
          <w:rFonts w:ascii="宋体" w:hAnsi="宋体" w:cs="Arial"/>
          <w:lang w:val="zh-CN"/>
        </w:rPr>
      </w:pPr>
      <w:r>
        <w:rPr>
          <w:rFonts w:ascii="宋体" w:hAnsi="宋体" w:cs="Arial"/>
          <w:lang w:val="zh-CN"/>
        </w:rPr>
        <w:t>（2）若承包人拖延总工期，则每拖延一天支付违约金</w:t>
      </w:r>
      <w:r>
        <w:rPr>
          <w:rFonts w:ascii="宋体" w:hAnsi="宋体" w:cs="Arial"/>
          <w:u w:val="single"/>
          <w:lang w:val="zh-CN"/>
        </w:rPr>
        <w:t xml:space="preserve"> 10000 </w:t>
      </w:r>
      <w:r>
        <w:rPr>
          <w:rFonts w:ascii="宋体" w:hAnsi="宋体" w:cs="Arial"/>
          <w:lang w:val="zh-CN"/>
        </w:rPr>
        <w:t>元。</w:t>
      </w:r>
    </w:p>
    <w:p>
      <w:pPr>
        <w:spacing w:line="360" w:lineRule="auto"/>
        <w:ind w:left="2037" w:leftChars="540" w:hanging="741" w:hangingChars="309"/>
        <w:rPr>
          <w:rFonts w:ascii="宋体" w:hAnsi="宋体" w:cs="Arial"/>
          <w:lang w:val="zh-CN"/>
        </w:rPr>
      </w:pPr>
      <w:r>
        <w:rPr>
          <w:rFonts w:ascii="宋体" w:hAnsi="宋体" w:cs="Arial"/>
          <w:lang w:val="zh-CN"/>
        </w:rPr>
        <w:t>（3）如承包人拖延总工期的同时，另有拖延阶段节点工期情形的，应按本合同约定的拖延不同工期的违约金标准分别支付违约金。</w:t>
      </w:r>
    </w:p>
    <w:p>
      <w:pPr>
        <w:pStyle w:val="5"/>
        <w:spacing w:before="0" w:after="0" w:line="360" w:lineRule="auto"/>
        <w:rPr>
          <w:b/>
          <w:sz w:val="24"/>
          <w:szCs w:val="24"/>
        </w:rPr>
      </w:pPr>
      <w:bookmarkStart w:id="165" w:name="_Toc78944699"/>
      <w:bookmarkStart w:id="166" w:name="_Toc6426883"/>
      <w:bookmarkStart w:id="167" w:name="_Toc122080380"/>
      <w:bookmarkStart w:id="168" w:name="_Toc89406056"/>
      <w:bookmarkStart w:id="169" w:name="_Toc34225761"/>
      <w:bookmarkStart w:id="170" w:name="_Toc168739654"/>
      <w:r>
        <w:rPr>
          <w:b/>
          <w:sz w:val="24"/>
          <w:szCs w:val="24"/>
        </w:rPr>
        <w:t>10、工程质量</w:t>
      </w:r>
      <w:bookmarkEnd w:id="165"/>
      <w:bookmarkEnd w:id="166"/>
      <w:bookmarkEnd w:id="167"/>
      <w:bookmarkEnd w:id="168"/>
      <w:bookmarkEnd w:id="169"/>
      <w:bookmarkEnd w:id="170"/>
    </w:p>
    <w:p>
      <w:pPr>
        <w:pStyle w:val="43"/>
        <w:numPr>
          <w:ilvl w:val="0"/>
          <w:numId w:val="0"/>
        </w:numPr>
        <w:spacing w:before="0" w:after="0" w:line="360" w:lineRule="auto"/>
        <w:rPr>
          <w:b w:val="0"/>
          <w:szCs w:val="24"/>
        </w:rPr>
      </w:pPr>
      <w:bookmarkStart w:id="171" w:name="_Toc89406057"/>
      <w:bookmarkStart w:id="172" w:name="_Toc34225762"/>
      <w:bookmarkStart w:id="173" w:name="_Toc122080381"/>
      <w:bookmarkStart w:id="174" w:name="_Toc6426884"/>
      <w:bookmarkStart w:id="175" w:name="_Toc78944700"/>
      <w:bookmarkStart w:id="176" w:name="_Toc168739655"/>
      <w:r>
        <w:rPr>
          <w:b w:val="0"/>
          <w:szCs w:val="24"/>
        </w:rPr>
        <w:t>10.1 工程质量、技术要求</w:t>
      </w:r>
      <w:bookmarkEnd w:id="171"/>
      <w:bookmarkEnd w:id="172"/>
      <w:bookmarkEnd w:id="173"/>
      <w:bookmarkEnd w:id="174"/>
      <w:bookmarkEnd w:id="175"/>
      <w:bookmarkEnd w:id="176"/>
    </w:p>
    <w:p>
      <w:pPr>
        <w:pStyle w:val="37"/>
        <w:ind w:left="-17" w:leftChars="-7" w:firstLine="374" w:firstLineChars="156"/>
        <w:rPr>
          <w:u w:val="single"/>
        </w:rPr>
      </w:pPr>
      <w:bookmarkStart w:id="177" w:name="_Toc78944701"/>
      <w:bookmarkStart w:id="178" w:name="_Toc89406058"/>
      <w:r>
        <w:t>10.1.1 本工程的质量等级要求：</w:t>
      </w:r>
      <w:r>
        <w:rPr>
          <w:u w:val="single"/>
        </w:rPr>
        <w:t xml:space="preserve">  </w:t>
      </w:r>
      <w:r>
        <w:rPr>
          <w:rFonts w:hint="eastAsia"/>
          <w:u w:val="single"/>
        </w:rPr>
        <w:t>施工质量 合格 （质量标准的评定以现行国家、地方政府、行业及发包人的质量检验评定标准、合同要求为依据），</w:t>
      </w:r>
      <w:r>
        <w:rPr>
          <w:rFonts w:hint="eastAsia"/>
        </w:rPr>
        <w:t>同时满足</w:t>
      </w:r>
      <w:r>
        <w:rPr>
          <w:rFonts w:hint="eastAsia"/>
          <w:lang w:eastAsia="zh-CN"/>
        </w:rPr>
        <w:t>国贸</w:t>
      </w:r>
      <w:r>
        <w:rPr>
          <w:rFonts w:hint="eastAsia"/>
        </w:rPr>
        <w:t>工程质量管理要求，详见合同“工程管理及技术要求”部分文件</w:t>
      </w:r>
      <w:r>
        <w:rPr>
          <w:b/>
        </w:rPr>
        <w:t>。</w:t>
      </w:r>
    </w:p>
    <w:p>
      <w:pPr>
        <w:pStyle w:val="37"/>
        <w:rPr>
          <w:u w:val="single"/>
        </w:rPr>
      </w:pPr>
      <w:r>
        <w:t>本工程质量等级不符合约定的处理：</w:t>
      </w:r>
      <w:r>
        <w:rPr>
          <w:u w:val="single"/>
        </w:rPr>
        <w:t>详见专用条款17.1.1的相关约定</w:t>
      </w:r>
      <w:r>
        <w:t>。</w:t>
      </w:r>
    </w:p>
    <w:p>
      <w:pPr>
        <w:tabs>
          <w:tab w:val="left" w:pos="709"/>
        </w:tabs>
        <w:autoSpaceDE w:val="0"/>
        <w:autoSpaceDN w:val="0"/>
        <w:adjustRightInd w:val="0"/>
        <w:snapToGrid w:val="0"/>
        <w:spacing w:before="120" w:beforeLines="50" w:line="360" w:lineRule="auto"/>
        <w:ind w:firstLine="360" w:firstLineChars="150"/>
        <w:textAlignment w:val="baseline"/>
      </w:pPr>
      <w:r>
        <w:t>10.1.5 其他约定</w:t>
      </w:r>
    </w:p>
    <w:p>
      <w:pPr>
        <w:tabs>
          <w:tab w:val="left" w:pos="709"/>
        </w:tabs>
        <w:autoSpaceDE w:val="0"/>
        <w:autoSpaceDN w:val="0"/>
        <w:adjustRightInd w:val="0"/>
        <w:snapToGrid w:val="0"/>
        <w:spacing w:before="120" w:beforeLines="50" w:line="360" w:lineRule="auto"/>
        <w:ind w:firstLine="360" w:firstLineChars="150"/>
        <w:textAlignment w:val="baseline"/>
        <w:rPr>
          <w:kern w:val="0"/>
        </w:rPr>
      </w:pPr>
      <w:r>
        <w:rPr>
          <w:kern w:val="0"/>
        </w:rPr>
        <w:t>10.1.5.1 竣工验收备案后，工程交付客户之前，由发包人、承包人、监理、物业共同对房屋的工程质量、使用功能等进行分户验收。每次均建立分户验收档案记录或填写《住宅工程质量分户验收表》，四方共同签字确认</w:t>
      </w:r>
      <w:r>
        <w:rPr>
          <w:rFonts w:hint="eastAsia"/>
          <w:kern w:val="0"/>
        </w:rPr>
        <w:t>。</w:t>
      </w:r>
    </w:p>
    <w:p>
      <w:pPr>
        <w:tabs>
          <w:tab w:val="left" w:pos="720"/>
        </w:tabs>
        <w:autoSpaceDE w:val="0"/>
        <w:autoSpaceDN w:val="0"/>
        <w:adjustRightInd w:val="0"/>
        <w:snapToGrid w:val="0"/>
        <w:spacing w:before="120" w:beforeLines="50" w:line="360" w:lineRule="auto"/>
        <w:ind w:firstLine="360" w:firstLineChars="150"/>
        <w:textAlignment w:val="baseline"/>
        <w:rPr>
          <w:kern w:val="0"/>
        </w:rPr>
      </w:pPr>
      <w:r>
        <w:rPr>
          <w:rFonts w:hint="eastAsia"/>
          <w:kern w:val="0"/>
        </w:rPr>
        <w:t>1、小业主开放日提出的问题未在交付前1个月内全部整改完成质量合格，则由发包人引入第三方维修单位，维修费用根据发包方实际支付给第三方维修单位的费用全额</w:t>
      </w:r>
      <w:r>
        <w:rPr>
          <w:rFonts w:hint="eastAsia"/>
          <w:kern w:val="0"/>
          <w:lang w:val="en-US" w:eastAsia="zh-CN"/>
        </w:rPr>
        <w:t>1.2倍</w:t>
      </w:r>
      <w:r>
        <w:rPr>
          <w:rFonts w:hint="eastAsia"/>
          <w:kern w:val="0"/>
        </w:rPr>
        <w:t>从承包单位合同款中予以扣除；</w:t>
      </w:r>
    </w:p>
    <w:p>
      <w:pPr>
        <w:tabs>
          <w:tab w:val="left" w:pos="709"/>
        </w:tabs>
        <w:autoSpaceDE w:val="0"/>
        <w:autoSpaceDN w:val="0"/>
        <w:adjustRightInd w:val="0"/>
        <w:snapToGrid w:val="0"/>
        <w:spacing w:before="120" w:beforeLines="50" w:line="360" w:lineRule="auto"/>
        <w:ind w:firstLine="360" w:firstLineChars="150"/>
        <w:textAlignment w:val="baseline"/>
        <w:rPr>
          <w:kern w:val="0"/>
        </w:rPr>
      </w:pPr>
      <w:r>
        <w:rPr>
          <w:kern w:val="0"/>
        </w:rPr>
        <w:t>10.1.5.2</w:t>
      </w:r>
      <w:r>
        <w:rPr>
          <w:rFonts w:hint="eastAsia"/>
          <w:kern w:val="0"/>
        </w:rPr>
        <w:t>承包人应向发包人支付因上述承包人质量缺陷投诉造成的所有直接及间接维修费用及小业主赔付费用。</w:t>
      </w:r>
    </w:p>
    <w:p>
      <w:pPr>
        <w:tabs>
          <w:tab w:val="left" w:pos="709"/>
        </w:tabs>
        <w:autoSpaceDE w:val="0"/>
        <w:autoSpaceDN w:val="0"/>
        <w:adjustRightInd w:val="0"/>
        <w:snapToGrid w:val="0"/>
        <w:spacing w:before="120" w:beforeLines="50" w:line="360" w:lineRule="auto"/>
        <w:ind w:firstLine="360" w:firstLineChars="150"/>
        <w:textAlignment w:val="baseline"/>
        <w:rPr>
          <w:kern w:val="0"/>
        </w:rPr>
      </w:pPr>
      <w:r>
        <w:rPr>
          <w:kern w:val="0"/>
        </w:rPr>
        <w:t xml:space="preserve">10.1.5.3 </w:t>
      </w:r>
      <w:r>
        <w:rPr>
          <w:rFonts w:hint="eastAsia"/>
          <w:kern w:val="0"/>
        </w:rPr>
        <w:t>承包人需根据发包人要求使用数字化管理系统，包括但不限于</w:t>
      </w:r>
      <w:r>
        <w:rPr>
          <w:kern w:val="0"/>
        </w:rPr>
        <w:t>工程管理软件</w:t>
      </w:r>
      <w:r>
        <w:rPr>
          <w:rFonts w:hint="eastAsia"/>
          <w:kern w:val="0"/>
        </w:rPr>
        <w:t>（</w:t>
      </w:r>
      <w:r>
        <w:rPr>
          <w:rFonts w:hint="eastAsia" w:ascii="宋体" w:hAnsi="宋体" w:cs="宋体"/>
          <w:color w:val="FF0000"/>
          <w:kern w:val="0"/>
        </w:rPr>
        <w:t>国贸明源系统</w:t>
      </w:r>
      <w:r>
        <w:rPr>
          <w:rFonts w:hint="eastAsia"/>
          <w:kern w:val="0"/>
        </w:rPr>
        <w:t>）、电子签章、</w:t>
      </w:r>
      <w:r>
        <w:rPr>
          <w:kern w:val="0"/>
        </w:rPr>
        <w:t>远程监控</w:t>
      </w:r>
      <w:r>
        <w:rPr>
          <w:rFonts w:hint="eastAsia"/>
          <w:kern w:val="0"/>
        </w:rPr>
        <w:t>、</w:t>
      </w:r>
      <w:r>
        <w:rPr>
          <w:kern w:val="0"/>
        </w:rPr>
        <w:t>供方平台</w:t>
      </w:r>
      <w:r>
        <w:rPr>
          <w:rFonts w:hint="eastAsia"/>
          <w:kern w:val="0"/>
        </w:rPr>
        <w:t>等，并完全响应发包人的相关要求。</w:t>
      </w:r>
      <w:r>
        <w:rPr>
          <w:kern w:val="0"/>
        </w:rPr>
        <w:t>对于使用数字化管理系统所产生的费用</w:t>
      </w:r>
      <w:r>
        <w:rPr>
          <w:rFonts w:hint="eastAsia"/>
          <w:kern w:val="0"/>
        </w:rPr>
        <w:t>，</w:t>
      </w:r>
      <w:r>
        <w:rPr>
          <w:kern w:val="0"/>
        </w:rPr>
        <w:t>均已在</w:t>
      </w:r>
      <w:r>
        <w:rPr>
          <w:rFonts w:hint="eastAsia"/>
          <w:kern w:val="0"/>
        </w:rPr>
        <w:t>合</w:t>
      </w:r>
      <w:r>
        <w:rPr>
          <w:kern w:val="0"/>
        </w:rPr>
        <w:t>同</w:t>
      </w:r>
      <w:r>
        <w:rPr>
          <w:rFonts w:hint="eastAsia"/>
          <w:kern w:val="0"/>
        </w:rPr>
        <w:t>总</w:t>
      </w:r>
      <w:r>
        <w:rPr>
          <w:kern w:val="0"/>
        </w:rPr>
        <w:t>价中综合考虑</w:t>
      </w:r>
      <w:r>
        <w:rPr>
          <w:rFonts w:hint="eastAsia"/>
          <w:kern w:val="0"/>
        </w:rPr>
        <w:t>，不另行计取。</w:t>
      </w:r>
    </w:p>
    <w:p>
      <w:pPr>
        <w:tabs>
          <w:tab w:val="left" w:pos="709"/>
        </w:tabs>
        <w:autoSpaceDE w:val="0"/>
        <w:autoSpaceDN w:val="0"/>
        <w:adjustRightInd w:val="0"/>
        <w:snapToGrid w:val="0"/>
        <w:spacing w:before="120" w:beforeLines="50" w:line="360" w:lineRule="auto"/>
        <w:ind w:firstLine="361" w:firstLineChars="150"/>
        <w:textAlignment w:val="baseline"/>
        <w:rPr>
          <w:rFonts w:ascii="宋体" w:hAnsi="宋体" w:cs="宋体"/>
          <w:color w:val="auto"/>
          <w:kern w:val="0"/>
        </w:rPr>
      </w:pPr>
      <w:bookmarkStart w:id="179" w:name="_Toc467674105"/>
      <w:bookmarkStart w:id="180" w:name="_Toc78940643"/>
      <w:bookmarkStart w:id="181" w:name="_Toc78944622"/>
      <w:bookmarkStart w:id="182" w:name="_Toc451353199"/>
      <w:bookmarkStart w:id="183" w:name="_Toc122080300"/>
      <w:r>
        <w:rPr>
          <w:b/>
          <w:kern w:val="0"/>
        </w:rPr>
        <w:t>10.1.5.3.1</w:t>
      </w:r>
      <w:r>
        <w:rPr>
          <w:b/>
          <w:color w:val="auto"/>
          <w:kern w:val="0"/>
        </w:rPr>
        <w:t xml:space="preserve"> </w:t>
      </w:r>
      <w:r>
        <w:rPr>
          <w:rFonts w:hint="eastAsia" w:ascii="宋体" w:hAnsi="宋体" w:cs="宋体"/>
          <w:color w:val="auto"/>
          <w:kern w:val="0"/>
        </w:rPr>
        <w:t>关于项目使用工程管理软件（国贸明源系统）的约定</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color w:val="auto"/>
          <w:kern w:val="0"/>
        </w:rPr>
      </w:pPr>
      <w:r>
        <w:rPr>
          <w:rFonts w:hint="eastAsia" w:ascii="宋体" w:hAnsi="宋体" w:cs="宋体"/>
          <w:color w:val="auto"/>
          <w:kern w:val="0"/>
        </w:rPr>
        <w:t>1、本项目根据发包人要求全面应用数字工程，承包人应充分了解发包人对于数字工程的使用流程和相关要求，须完全响应发包人对于数字工程的相关要求。</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color w:val="auto"/>
          <w:kern w:val="0"/>
        </w:rPr>
      </w:pPr>
      <w:r>
        <w:rPr>
          <w:rFonts w:hint="eastAsia" w:ascii="宋体" w:hAnsi="宋体" w:cs="宋体"/>
          <w:color w:val="auto"/>
          <w:kern w:val="0"/>
        </w:rPr>
        <w:t>2、承包人应根据发包人对数工程的相关要求以检验批为单位开展各工序的自检，检验批的划分须由承包人在进场后1个月内报发包人项目经理部审核通过。对于住宅项目原则上以每户每工序为一个检验批；对于住宅项目的公共区域及公建项目，应根据实际情况，按照利于质量控制、方便验收的原则划分检验批。</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color w:val="auto"/>
          <w:kern w:val="0"/>
        </w:rPr>
      </w:pPr>
      <w:r>
        <w:rPr>
          <w:rFonts w:hint="eastAsia" w:ascii="宋体" w:hAnsi="宋体" w:cs="宋体"/>
          <w:color w:val="auto"/>
          <w:kern w:val="0"/>
        </w:rPr>
        <w:t>3、承包人应按照发包人规定的检查内容自检，自检合格后方可通知监理验收，同时应将自检数据按发包人的格式和时间要求上传至数字工程平台；对于隐蔽工程，监理验收合格后，承包人应拍摄隐蔽工程照片并即时上传至数字工程平台。</w:t>
      </w:r>
    </w:p>
    <w:p>
      <w:pPr>
        <w:tabs>
          <w:tab w:val="left" w:pos="709"/>
        </w:tabs>
        <w:autoSpaceDE w:val="0"/>
        <w:autoSpaceDN w:val="0"/>
        <w:adjustRightInd w:val="0"/>
        <w:snapToGrid w:val="0"/>
        <w:spacing w:before="120" w:beforeLines="50" w:line="360" w:lineRule="auto"/>
        <w:ind w:firstLine="360" w:firstLineChars="150"/>
        <w:textAlignment w:val="baseline"/>
        <w:rPr>
          <w:rFonts w:ascii="宋体" w:hAnsi="宋体" w:cs="宋体"/>
          <w:color w:val="auto"/>
          <w:kern w:val="0"/>
        </w:rPr>
      </w:pPr>
      <w:r>
        <w:rPr>
          <w:rFonts w:hint="eastAsia" w:ascii="宋体" w:hAnsi="宋体" w:cs="宋体"/>
          <w:color w:val="auto"/>
          <w:kern w:val="0"/>
        </w:rPr>
        <w:t>4、在一个付款周期内，对于未上传自检结果、未经监理验收合格或未上传隐蔽工程照片的检验批，发包人有权利扣除相应部分的工程款；连续两次监理验收不合格的检验批，发包人有权根据合同约定对承包人进行处罚。</w:t>
      </w:r>
    </w:p>
    <w:p>
      <w:pPr>
        <w:tabs>
          <w:tab w:val="left" w:pos="709"/>
        </w:tabs>
        <w:autoSpaceDE w:val="0"/>
        <w:autoSpaceDN w:val="0"/>
        <w:adjustRightInd w:val="0"/>
        <w:snapToGrid w:val="0"/>
        <w:spacing w:before="120" w:beforeLines="50" w:line="360" w:lineRule="auto"/>
        <w:ind w:firstLine="361" w:firstLineChars="150"/>
        <w:textAlignment w:val="baseline"/>
        <w:rPr>
          <w:b/>
          <w:color w:val="auto"/>
          <w:kern w:val="0"/>
        </w:rPr>
      </w:pPr>
      <w:r>
        <w:rPr>
          <w:b/>
          <w:color w:val="auto"/>
          <w:kern w:val="0"/>
        </w:rPr>
        <w:t>10.1.5.3.2</w:t>
      </w:r>
      <w:r>
        <w:rPr>
          <w:rFonts w:hint="eastAsia"/>
          <w:b/>
          <w:color w:val="auto"/>
          <w:kern w:val="0"/>
        </w:rPr>
        <w:t>关于使用电子签章的约定</w:t>
      </w:r>
    </w:p>
    <w:bookmarkEnd w:id="179"/>
    <w:bookmarkEnd w:id="180"/>
    <w:bookmarkEnd w:id="181"/>
    <w:bookmarkEnd w:id="182"/>
    <w:bookmarkEnd w:id="183"/>
    <w:p>
      <w:pPr>
        <w:tabs>
          <w:tab w:val="left" w:pos="709"/>
        </w:tabs>
        <w:autoSpaceDE w:val="0"/>
        <w:autoSpaceDN w:val="0"/>
        <w:adjustRightInd w:val="0"/>
        <w:snapToGrid w:val="0"/>
        <w:spacing w:before="120" w:beforeLines="50" w:line="360" w:lineRule="auto"/>
        <w:ind w:firstLine="480" w:firstLineChars="200"/>
        <w:textAlignment w:val="baseline"/>
        <w:rPr>
          <w:kern w:val="0"/>
        </w:rPr>
      </w:pPr>
      <w:r>
        <w:rPr>
          <w:rFonts w:hint="eastAsia"/>
          <w:kern w:val="0"/>
        </w:rPr>
        <w:t>本项目根据发包人要求使用电子签章，承包人应充分了解发包人对于电子签章的使用流程和相关要求，须完全响应发包人对于电子签章的相关要求。本协议如采用电子签章签署，电子签章与手写签名或者盖章具有同等的法律效力。</w:t>
      </w:r>
    </w:p>
    <w:p>
      <w:pPr>
        <w:pStyle w:val="43"/>
        <w:numPr>
          <w:ilvl w:val="0"/>
          <w:numId w:val="0"/>
        </w:numPr>
        <w:spacing w:before="0" w:after="0" w:line="360" w:lineRule="auto"/>
        <w:rPr>
          <w:b w:val="0"/>
          <w:szCs w:val="24"/>
        </w:rPr>
      </w:pPr>
      <w:bookmarkStart w:id="184" w:name="_Toc34225763"/>
      <w:r>
        <w:rPr>
          <w:rFonts w:hint="eastAsia"/>
          <w:b w:val="0"/>
          <w:szCs w:val="24"/>
        </w:rPr>
        <w:t>10.2 质量检验</w:t>
      </w:r>
      <w:bookmarkEnd w:id="184"/>
    </w:p>
    <w:p>
      <w:pPr>
        <w:tabs>
          <w:tab w:val="left" w:pos="709"/>
        </w:tabs>
        <w:autoSpaceDE w:val="0"/>
        <w:autoSpaceDN w:val="0"/>
        <w:adjustRightInd w:val="0"/>
        <w:snapToGrid w:val="0"/>
        <w:spacing w:before="120" w:beforeLines="50" w:line="360" w:lineRule="auto"/>
        <w:textAlignment w:val="baseline"/>
        <w:rPr>
          <w:kern w:val="0"/>
        </w:rPr>
      </w:pPr>
      <w:r>
        <w:rPr>
          <w:rFonts w:hint="eastAsia"/>
          <w:kern w:val="0"/>
        </w:rPr>
        <w:t>10.2.1 在工程施工质量检查、检验过程中，如发包人代表或监理工程师发现由承包人原因引起的质量问题，发包人代表或总监有权命令承包人返工或修补，直至质量达到合同约定的标准。承包人应执行发包人代表或监理工程师的工作指令，并承担相应的责任和发生的费用，赔偿发包人的有关损失，工期不予顺延。以上检查、检验不应影响施工正常进行，如影响施工正常进行，检查、检验不合格，影响正常施工的费用由承包人承担。由此导致工程延期的，承包人承担相应违约责任。</w:t>
      </w:r>
    </w:p>
    <w:p>
      <w:pPr>
        <w:tabs>
          <w:tab w:val="left" w:pos="709"/>
        </w:tabs>
        <w:autoSpaceDE w:val="0"/>
        <w:autoSpaceDN w:val="0"/>
        <w:adjustRightInd w:val="0"/>
        <w:snapToGrid w:val="0"/>
        <w:spacing w:before="120" w:beforeLines="50" w:line="360" w:lineRule="auto"/>
        <w:textAlignment w:val="baseline"/>
        <w:rPr>
          <w:kern w:val="0"/>
        </w:rPr>
      </w:pPr>
      <w:r>
        <w:rPr>
          <w:rFonts w:hint="eastAsia"/>
          <w:kern w:val="0"/>
        </w:rPr>
        <w:t>10.2.2 业主开放日提出的问题未在交付前1个月内全部整改完成质量合格，如施工方以各种理由不整改或拖延整改时间，则由发包人有权引入第三方维修单位，维修费用根据发包方实际支付给第三方维修单位的费用全额从承包单位合同款中予以扣除。</w:t>
      </w:r>
    </w:p>
    <w:bookmarkEnd w:id="177"/>
    <w:bookmarkEnd w:id="178"/>
    <w:p>
      <w:pPr>
        <w:pStyle w:val="5"/>
        <w:spacing w:before="0" w:after="0" w:line="360" w:lineRule="auto"/>
        <w:rPr>
          <w:b/>
          <w:sz w:val="24"/>
          <w:szCs w:val="24"/>
        </w:rPr>
      </w:pPr>
      <w:bookmarkStart w:id="185" w:name="_Toc78944702"/>
      <w:bookmarkStart w:id="186" w:name="_Toc89406059"/>
      <w:bookmarkStart w:id="187" w:name="_Toc34225764"/>
      <w:bookmarkStart w:id="188" w:name="_Toc122080383"/>
      <w:bookmarkStart w:id="189" w:name="_Toc168739657"/>
      <w:bookmarkStart w:id="190" w:name="_Toc6426886"/>
      <w:r>
        <w:rPr>
          <w:b/>
          <w:sz w:val="24"/>
          <w:szCs w:val="24"/>
        </w:rPr>
        <w:t>11</w:t>
      </w:r>
      <w:r>
        <w:rPr>
          <w:rFonts w:hint="eastAsia"/>
          <w:b/>
          <w:sz w:val="24"/>
          <w:szCs w:val="24"/>
        </w:rPr>
        <w:t>、现场管理</w:t>
      </w:r>
      <w:bookmarkEnd w:id="185"/>
      <w:bookmarkEnd w:id="186"/>
      <w:bookmarkEnd w:id="187"/>
      <w:bookmarkEnd w:id="188"/>
      <w:bookmarkEnd w:id="189"/>
      <w:bookmarkEnd w:id="190"/>
    </w:p>
    <w:p>
      <w:pPr>
        <w:pStyle w:val="43"/>
        <w:numPr>
          <w:ilvl w:val="0"/>
          <w:numId w:val="0"/>
        </w:numPr>
        <w:spacing w:before="0" w:after="0" w:line="360" w:lineRule="auto"/>
        <w:rPr>
          <w:b w:val="0"/>
          <w:szCs w:val="24"/>
        </w:rPr>
      </w:pPr>
      <w:bookmarkStart w:id="191" w:name="_Toc78944703"/>
      <w:bookmarkStart w:id="192" w:name="_Toc89406060"/>
      <w:bookmarkStart w:id="193" w:name="_Toc34225765"/>
      <w:bookmarkStart w:id="194" w:name="_Toc6426887"/>
      <w:bookmarkStart w:id="195" w:name="_Toc168739658"/>
      <w:bookmarkStart w:id="196" w:name="_Toc122080384"/>
      <w:r>
        <w:rPr>
          <w:b w:val="0"/>
          <w:szCs w:val="24"/>
        </w:rPr>
        <w:t xml:space="preserve">11.1 </w:t>
      </w:r>
      <w:r>
        <w:rPr>
          <w:rFonts w:hint="eastAsia"/>
          <w:b w:val="0"/>
          <w:szCs w:val="24"/>
        </w:rPr>
        <w:t>现场安全</w:t>
      </w:r>
      <w:bookmarkEnd w:id="191"/>
      <w:bookmarkEnd w:id="192"/>
      <w:r>
        <w:rPr>
          <w:rFonts w:hint="eastAsia"/>
          <w:b w:val="0"/>
          <w:szCs w:val="24"/>
        </w:rPr>
        <w:t>、文明施工</w:t>
      </w:r>
      <w:bookmarkEnd w:id="193"/>
      <w:bookmarkEnd w:id="194"/>
      <w:bookmarkEnd w:id="195"/>
      <w:bookmarkEnd w:id="196"/>
    </w:p>
    <w:p>
      <w:pPr>
        <w:pStyle w:val="37"/>
        <w:spacing w:after="0"/>
        <w:ind w:left="-2" w:leftChars="-1" w:firstLine="391" w:firstLineChars="163"/>
        <w:rPr>
          <w:rFonts w:hint="eastAsia"/>
          <w:u w:val="single"/>
        </w:rPr>
      </w:pPr>
      <w:bookmarkStart w:id="197" w:name="_Toc78944704"/>
      <w:r>
        <w:t>11.1.1</w:t>
      </w:r>
      <w:r>
        <w:rPr>
          <w:rFonts w:hint="eastAsia"/>
        </w:rPr>
        <w:t>发包人对本工程的安全文明施工要求：</w:t>
      </w:r>
      <w:r>
        <w:rPr>
          <w:rFonts w:hint="eastAsia"/>
          <w:u w:val="single"/>
        </w:rPr>
        <w:t>满足国贸集团技术标准中关于安全文明的要求且满足发包人对现场文明施工要求的相关规定，</w:t>
      </w:r>
      <w:r>
        <w:rPr>
          <w:rFonts w:hint="eastAsia"/>
          <w:kern w:val="0"/>
          <w:u w:val="single"/>
        </w:rPr>
        <w:t>具体要求详见合同“工程管理及技术要求”中相</w:t>
      </w:r>
      <w:r>
        <w:rPr>
          <w:kern w:val="0"/>
          <w:u w:val="single"/>
        </w:rPr>
        <w:t>关文件</w:t>
      </w:r>
      <w:r>
        <w:rPr>
          <w:rFonts w:hint="eastAsia"/>
          <w:u w:val="single"/>
        </w:rPr>
        <w:t>。</w:t>
      </w:r>
    </w:p>
    <w:p>
      <w:pPr>
        <w:pStyle w:val="37"/>
        <w:spacing w:after="0"/>
        <w:ind w:left="-2" w:leftChars="-1" w:firstLine="391" w:firstLineChars="163"/>
        <w:rPr>
          <w:rFonts w:hint="eastAsia"/>
          <w:u w:val="single"/>
        </w:rPr>
      </w:pPr>
    </w:p>
    <w:bookmarkEnd w:id="197"/>
    <w:p>
      <w:pPr>
        <w:pStyle w:val="5"/>
        <w:spacing w:before="0" w:after="0" w:line="360" w:lineRule="auto"/>
        <w:rPr>
          <w:b/>
          <w:sz w:val="24"/>
          <w:szCs w:val="24"/>
        </w:rPr>
      </w:pPr>
      <w:bookmarkStart w:id="198" w:name="_Toc34225766"/>
      <w:bookmarkStart w:id="199" w:name="_Toc6426888"/>
      <w:bookmarkStart w:id="200" w:name="_Toc122080386"/>
      <w:bookmarkStart w:id="201" w:name="_Toc78944713"/>
      <w:bookmarkStart w:id="202" w:name="_Toc89406070"/>
      <w:bookmarkStart w:id="203" w:name="_Toc168739660"/>
      <w:r>
        <w:rPr>
          <w:b/>
          <w:sz w:val="24"/>
          <w:szCs w:val="24"/>
        </w:rPr>
        <w:t>12、验收和移交</w:t>
      </w:r>
      <w:bookmarkEnd w:id="198"/>
      <w:bookmarkEnd w:id="199"/>
      <w:bookmarkEnd w:id="200"/>
      <w:bookmarkEnd w:id="201"/>
      <w:bookmarkEnd w:id="202"/>
      <w:bookmarkEnd w:id="203"/>
    </w:p>
    <w:p>
      <w:pPr>
        <w:pStyle w:val="43"/>
        <w:numPr>
          <w:ilvl w:val="0"/>
          <w:numId w:val="0"/>
        </w:numPr>
        <w:spacing w:before="0" w:after="0" w:line="360" w:lineRule="auto"/>
        <w:rPr>
          <w:b w:val="0"/>
          <w:szCs w:val="24"/>
        </w:rPr>
      </w:pPr>
      <w:bookmarkStart w:id="204" w:name="_Toc34225767"/>
      <w:bookmarkStart w:id="205" w:name="_Toc89406071"/>
      <w:bookmarkStart w:id="206" w:name="_Toc6426889"/>
      <w:bookmarkStart w:id="207" w:name="_Toc78944714"/>
      <w:bookmarkStart w:id="208" w:name="_Toc122080387"/>
      <w:bookmarkStart w:id="209" w:name="_Toc168739661"/>
      <w:r>
        <w:rPr>
          <w:b w:val="0"/>
          <w:szCs w:val="24"/>
        </w:rPr>
        <w:t>12.1 工程验收</w:t>
      </w:r>
      <w:bookmarkEnd w:id="204"/>
      <w:bookmarkEnd w:id="205"/>
      <w:bookmarkEnd w:id="206"/>
      <w:bookmarkEnd w:id="207"/>
      <w:bookmarkEnd w:id="208"/>
      <w:bookmarkEnd w:id="209"/>
    </w:p>
    <w:p>
      <w:pPr>
        <w:pStyle w:val="37"/>
        <w:spacing w:after="0"/>
        <w:ind w:left="1147" w:leftChars="228" w:hanging="600" w:hangingChars="250"/>
      </w:pPr>
      <w:r>
        <w:rPr>
          <w:rFonts w:hint="eastAsia"/>
        </w:rPr>
        <w:t>12.1.1</w:t>
      </w:r>
      <w:r>
        <w:t>验收日期的确定</w:t>
      </w:r>
      <w:r>
        <w:rPr>
          <w:rFonts w:hint="eastAsia"/>
        </w:rPr>
        <w:t>：</w:t>
      </w:r>
      <w:r>
        <w:rPr>
          <w:rFonts w:hint="eastAsia"/>
          <w:u w:val="single"/>
        </w:rPr>
        <w:t>以工程验收完成，发包人或相关政府部门或相关机构验收合格之日（以较晚的时间为准）起计。</w:t>
      </w:r>
    </w:p>
    <w:p>
      <w:pPr>
        <w:pStyle w:val="37"/>
        <w:spacing w:after="0"/>
        <w:ind w:firstLine="1200" w:firstLineChars="500"/>
        <w:rPr>
          <w:u w:val="single"/>
        </w:rPr>
      </w:pPr>
      <w:r>
        <w:t>竣工日期的确定：</w:t>
      </w:r>
      <w:r>
        <w:rPr>
          <w:u w:val="single"/>
        </w:rPr>
        <w:t>以工程移交之日为准。</w:t>
      </w:r>
    </w:p>
    <w:p>
      <w:pPr>
        <w:pStyle w:val="37"/>
        <w:spacing w:after="0"/>
        <w:ind w:left="1027" w:leftChars="428" w:firstLine="240" w:firstLineChars="100"/>
      </w:pPr>
      <w:r>
        <w:t>承包人提供竣工资料的约定：</w:t>
      </w:r>
      <w:r>
        <w:rPr>
          <w:u w:val="single"/>
        </w:rPr>
        <w:t xml:space="preserve"> 竣工图及电子光盘各3套。</w:t>
      </w:r>
    </w:p>
    <w:p>
      <w:pPr>
        <w:pStyle w:val="37"/>
        <w:spacing w:after="0"/>
        <w:ind w:left="-2" w:firstLine="434" w:firstLineChars="181"/>
        <w:rPr>
          <w:u w:val="single"/>
        </w:rPr>
      </w:pPr>
      <w:r>
        <w:t>12.1.2 单项工程交工验收的约定：</w:t>
      </w:r>
      <w:r>
        <w:rPr>
          <w:rFonts w:hint="eastAsia"/>
          <w:u w:val="single"/>
        </w:rPr>
        <w:t>全部工程验收合格</w:t>
      </w:r>
      <w:r>
        <w:rPr>
          <w:u w:val="single"/>
        </w:rPr>
        <w:t>。</w:t>
      </w:r>
    </w:p>
    <w:p>
      <w:pPr>
        <w:pStyle w:val="37"/>
        <w:spacing w:after="0"/>
        <w:ind w:left="-2" w:firstLine="434" w:firstLineChars="181"/>
      </w:pPr>
      <w:r>
        <w:t>12.1.5</w:t>
      </w:r>
      <w:r>
        <w:rPr>
          <w:rFonts w:hint="eastAsia"/>
        </w:rPr>
        <w:t xml:space="preserve"> </w:t>
      </w:r>
      <w:r>
        <w:t>竣工验收除检查必要的质保资料（包括项目</w:t>
      </w:r>
      <w:r>
        <w:rPr>
          <w:rFonts w:hint="eastAsia"/>
        </w:rPr>
        <w:t>部</w:t>
      </w:r>
      <w:r>
        <w:t>自检及</w:t>
      </w:r>
      <w:r>
        <w:rPr>
          <w:rFonts w:hint="eastAsia"/>
        </w:rPr>
        <w:t>城市、区域和集团</w:t>
      </w:r>
      <w:r>
        <w:t>相关部门组织检查资料）外，还要对使用功能进行实测实量及外部观感质量的评定。</w:t>
      </w:r>
    </w:p>
    <w:p>
      <w:pPr>
        <w:pStyle w:val="37"/>
        <w:spacing w:after="0"/>
        <w:ind w:left="-17" w:leftChars="-7" w:firstLine="434" w:firstLineChars="181"/>
      </w:pPr>
      <w:r>
        <w:t>主要内容有：</w:t>
      </w:r>
      <w:r>
        <w:rPr>
          <w:rFonts w:hint="eastAsia"/>
          <w:u w:val="single"/>
        </w:rPr>
        <w:t>分户验收及功能性满足</w:t>
      </w:r>
      <w:r>
        <w:rPr>
          <w:u w:val="single"/>
        </w:rPr>
        <w:t xml:space="preserve">  </w:t>
      </w:r>
      <w:r>
        <w:t>。</w:t>
      </w:r>
    </w:p>
    <w:p>
      <w:pPr>
        <w:spacing w:line="360" w:lineRule="auto"/>
        <w:ind w:firstLine="360" w:firstLineChars="150"/>
        <w:rPr>
          <w:u w:val="single"/>
        </w:rPr>
      </w:pPr>
      <w:r>
        <w:rPr>
          <w:rFonts w:hint="eastAsia"/>
          <w:u w:val="single"/>
        </w:rPr>
        <w:t>分户验收要求（如有）：</w:t>
      </w:r>
    </w:p>
    <w:p>
      <w:pPr>
        <w:spacing w:line="360" w:lineRule="auto"/>
        <w:ind w:left="425" w:leftChars="177" w:firstLine="480" w:firstLineChars="200"/>
        <w:rPr>
          <w:u w:val="single"/>
        </w:rPr>
      </w:pPr>
      <w:r>
        <w:rPr>
          <w:u w:val="single"/>
        </w:rPr>
        <w:t xml:space="preserve">a. </w:t>
      </w:r>
      <w:r>
        <w:rPr>
          <w:rFonts w:hint="eastAsia"/>
          <w:u w:val="single"/>
        </w:rPr>
        <w:t>严格按照广州市有关分户验收制度执行。</w:t>
      </w:r>
    </w:p>
    <w:p>
      <w:pPr>
        <w:spacing w:line="360" w:lineRule="auto"/>
        <w:ind w:left="425" w:leftChars="177" w:firstLine="480" w:firstLineChars="200"/>
        <w:rPr>
          <w:u w:val="single"/>
        </w:rPr>
      </w:pPr>
      <w:r>
        <w:rPr>
          <w:u w:val="single"/>
        </w:rPr>
        <w:t xml:space="preserve">b. </w:t>
      </w:r>
      <w:r>
        <w:rPr>
          <w:rFonts w:hint="eastAsia"/>
          <w:u w:val="single"/>
        </w:rPr>
        <w:t>整个分户验收工作应于合同约定的竣工日期前完成。</w:t>
      </w:r>
    </w:p>
    <w:p>
      <w:pPr>
        <w:spacing w:line="360" w:lineRule="auto"/>
        <w:ind w:left="425" w:leftChars="177" w:firstLine="480" w:firstLineChars="200"/>
        <w:rPr>
          <w:u w:val="single"/>
        </w:rPr>
      </w:pPr>
      <w:r>
        <w:rPr>
          <w:u w:val="single"/>
        </w:rPr>
        <w:t xml:space="preserve">c. </w:t>
      </w:r>
      <w:r>
        <w:rPr>
          <w:rFonts w:hint="eastAsia"/>
          <w:u w:val="single"/>
        </w:rPr>
        <w:t>业主单位将对分户验收的执行情况进行100%检查。</w:t>
      </w:r>
    </w:p>
    <w:p>
      <w:pPr>
        <w:spacing w:line="360" w:lineRule="auto"/>
        <w:ind w:left="425" w:leftChars="177" w:firstLine="480" w:firstLineChars="200"/>
        <w:rPr>
          <w:u w:val="single"/>
        </w:rPr>
      </w:pPr>
      <w:r>
        <w:rPr>
          <w:u w:val="single"/>
        </w:rPr>
        <w:t xml:space="preserve">d. </w:t>
      </w:r>
      <w:r>
        <w:rPr>
          <w:rFonts w:hint="eastAsia"/>
          <w:u w:val="single"/>
        </w:rPr>
        <w:t>业主单位抽查的主要项目为：数据的真实性及工程实体的质量，满足</w:t>
      </w:r>
      <w:r>
        <w:rPr>
          <w:u w:val="single"/>
        </w:rPr>
        <w:t>___</w:t>
      </w:r>
      <w:r>
        <w:rPr>
          <w:rFonts w:hint="eastAsia"/>
          <w:u w:val="single"/>
        </w:rPr>
        <w:t>区域公司的交工标准。</w:t>
      </w:r>
    </w:p>
    <w:p>
      <w:pPr>
        <w:spacing w:line="360" w:lineRule="auto"/>
        <w:ind w:left="425" w:leftChars="177" w:firstLine="480" w:firstLineChars="200"/>
        <w:rPr>
          <w:u w:val="single"/>
        </w:rPr>
      </w:pPr>
      <w:r>
        <w:rPr>
          <w:u w:val="single"/>
        </w:rPr>
        <w:t xml:space="preserve">e. </w:t>
      </w:r>
      <w:r>
        <w:rPr>
          <w:rFonts w:hint="eastAsia"/>
          <w:color w:val="FF0000"/>
          <w:u w:val="single"/>
        </w:rPr>
        <w:t>业主单位抽查合格率为98</w:t>
      </w:r>
      <w:r>
        <w:rPr>
          <w:color w:val="FF0000"/>
          <w:u w:val="single"/>
        </w:rPr>
        <w:t xml:space="preserve"> %</w:t>
      </w:r>
      <w:r>
        <w:rPr>
          <w:rFonts w:hint="eastAsia"/>
          <w:color w:val="FF0000"/>
          <w:u w:val="single"/>
        </w:rPr>
        <w:t>，对低于98</w:t>
      </w:r>
      <w:r>
        <w:rPr>
          <w:color w:val="FF0000"/>
          <w:u w:val="single"/>
        </w:rPr>
        <w:t xml:space="preserve"> %</w:t>
      </w:r>
      <w:r>
        <w:rPr>
          <w:rFonts w:hint="eastAsia"/>
          <w:color w:val="FF0000"/>
          <w:u w:val="single"/>
        </w:rPr>
        <w:t>的将进行处罚</w:t>
      </w:r>
      <w:r>
        <w:rPr>
          <w:rFonts w:hint="eastAsia"/>
          <w:color w:val="FF0000"/>
          <w:u w:val="single"/>
          <w:lang w:eastAsia="zh-CN"/>
        </w:rPr>
        <w:t>（</w:t>
      </w:r>
      <w:r>
        <w:rPr>
          <w:rFonts w:hint="eastAsia"/>
          <w:color w:val="FF0000"/>
          <w:u w:val="single"/>
          <w:lang w:val="en-US" w:eastAsia="zh-CN"/>
        </w:rPr>
        <w:t>工程质量问题未整改，按每条0.2万/天进行处罚</w:t>
      </w:r>
      <w:r>
        <w:rPr>
          <w:rFonts w:hint="eastAsia"/>
          <w:color w:val="FF0000"/>
          <w:u w:val="single"/>
          <w:lang w:eastAsia="zh-CN"/>
        </w:rPr>
        <w:t>）</w:t>
      </w:r>
      <w:r>
        <w:rPr>
          <w:rFonts w:hint="eastAsia"/>
          <w:u w:val="single"/>
        </w:rPr>
        <w:t>。</w:t>
      </w:r>
    </w:p>
    <w:p>
      <w:pPr>
        <w:spacing w:line="360" w:lineRule="auto"/>
        <w:ind w:left="425" w:leftChars="177" w:firstLine="480" w:firstLineChars="200"/>
        <w:rPr>
          <w:u w:val="single"/>
        </w:rPr>
      </w:pPr>
      <w:r>
        <w:rPr>
          <w:u w:val="single"/>
        </w:rPr>
        <w:t>f.</w:t>
      </w:r>
      <w:r>
        <w:rPr>
          <w:rFonts w:hint="eastAsia"/>
          <w:u w:val="single"/>
        </w:rPr>
        <w:t>分户验收问题必须全部整改合格。</w:t>
      </w:r>
    </w:p>
    <w:p>
      <w:pPr>
        <w:spacing w:line="360" w:lineRule="auto"/>
        <w:ind w:left="-17" w:leftChars="-7" w:firstLine="434" w:firstLineChars="181"/>
        <w:rPr>
          <w:u w:val="single"/>
        </w:rPr>
      </w:pPr>
      <w:r>
        <w:rPr>
          <w:rFonts w:hint="eastAsia"/>
          <w:u w:val="single"/>
        </w:rPr>
        <w:t>承包人在竣工验收通过后</w:t>
      </w:r>
      <w:r>
        <w:rPr>
          <w:u w:val="single"/>
        </w:rPr>
        <w:t>10</w:t>
      </w:r>
      <w:r>
        <w:rPr>
          <w:rFonts w:hint="eastAsia"/>
          <w:u w:val="single"/>
        </w:rPr>
        <w:t>天内向业主单位及业主单位指定的物业公司移交完整的竣工资料及竣工图纸三套及相应的电子磁盘资料。</w:t>
      </w:r>
    </w:p>
    <w:p>
      <w:pPr>
        <w:pStyle w:val="37"/>
        <w:spacing w:after="0"/>
        <w:ind w:left="-2" w:firstLine="434" w:firstLineChars="181"/>
      </w:pPr>
      <w:r>
        <w:t>12.1.6</w:t>
      </w:r>
      <w:r>
        <w:rPr>
          <w:rFonts w:hint="eastAsia"/>
        </w:rPr>
        <w:t>由</w:t>
      </w:r>
      <w:r>
        <w:t>发包人组织</w:t>
      </w:r>
      <w:r>
        <w:rPr>
          <w:rFonts w:hint="eastAsia"/>
        </w:rPr>
        <w:t>对工程进行</w:t>
      </w:r>
      <w:r>
        <w:t>验收</w:t>
      </w:r>
      <w:r>
        <w:rPr>
          <w:rFonts w:hint="eastAsia"/>
        </w:rPr>
        <w:t>，如验收结果</w:t>
      </w:r>
      <w:r>
        <w:t>符合本合同规定的质量标准，则自验收结束之日起二周以内，承包人将工程移交给发包人，撤出全部临建、施工人员、机械设备和剩余材料（除收尾工程所需外），并将所有承包范围内的工程清理干净。如承包人不能</w:t>
      </w:r>
      <w:r>
        <w:rPr>
          <w:rFonts w:hint="eastAsia"/>
        </w:rPr>
        <w:t>及时</w:t>
      </w:r>
      <w:r>
        <w:t>拆除或清理，</w:t>
      </w:r>
      <w:r>
        <w:rPr>
          <w:rFonts w:hint="eastAsia"/>
        </w:rPr>
        <w:t>发包人将</w:t>
      </w:r>
      <w:r>
        <w:t>对于占用的面积收取每平米每天</w:t>
      </w:r>
      <w:r>
        <w:rPr>
          <w:rFonts w:hint="eastAsia"/>
        </w:rPr>
        <w:t xml:space="preserve"> 30</w:t>
      </w:r>
      <w:r>
        <w:t>元的租金，并有权派人强行拆除并清理，造成的费用及责任均由承包人承担。</w:t>
      </w:r>
    </w:p>
    <w:p>
      <w:pPr>
        <w:pStyle w:val="37"/>
        <w:ind w:firstLine="480" w:firstLineChars="200"/>
      </w:pPr>
      <w:r>
        <w:t>12.1.7为办好入住期间的验收、维修工作，承包人须</w:t>
      </w:r>
      <w:r>
        <w:rPr>
          <w:rFonts w:hint="eastAsia"/>
        </w:rPr>
        <w:t>配备</w:t>
      </w:r>
      <w:r>
        <w:t>足够人员配合发包人办理</w:t>
      </w:r>
      <w:r>
        <w:rPr>
          <w:rFonts w:hint="eastAsia"/>
        </w:rPr>
        <w:t>小</w:t>
      </w:r>
      <w:r>
        <w:t>业主入住，对</w:t>
      </w:r>
      <w:r>
        <w:rPr>
          <w:rFonts w:hint="eastAsia"/>
        </w:rPr>
        <w:t>小</w:t>
      </w:r>
      <w:r>
        <w:t>业主提出的质量问题，承包人应在发包人规定时间内完成整改。</w:t>
      </w:r>
    </w:p>
    <w:p>
      <w:pPr>
        <w:pStyle w:val="37"/>
        <w:ind w:firstLine="480" w:firstLineChars="200"/>
      </w:pPr>
      <w:r>
        <w:rPr>
          <w:rFonts w:hint="eastAsia"/>
        </w:rPr>
        <w:t>12</w:t>
      </w:r>
      <w:r>
        <w:t>.1.8如承包人原因，工程未按合同工期完成，发包人有权采取任何形式委托其它单位完成，相关费用及责任由承包人承担</w:t>
      </w:r>
      <w:r>
        <w:rPr>
          <w:rFonts w:hint="eastAsia"/>
        </w:rPr>
        <w:t>，由此产生的费用发包人有权在任一笔应付承包人的款项中予以扣回</w:t>
      </w:r>
      <w:r>
        <w:t>。</w:t>
      </w:r>
    </w:p>
    <w:p>
      <w:pPr>
        <w:pStyle w:val="43"/>
        <w:numPr>
          <w:ilvl w:val="0"/>
          <w:numId w:val="0"/>
        </w:numPr>
        <w:spacing w:before="0" w:after="0" w:line="360" w:lineRule="auto"/>
        <w:rPr>
          <w:b w:val="0"/>
          <w:szCs w:val="24"/>
        </w:rPr>
      </w:pPr>
      <w:r>
        <w:rPr>
          <w:rFonts w:hint="eastAsia"/>
          <w:b w:val="0"/>
          <w:szCs w:val="24"/>
        </w:rPr>
        <w:t xml:space="preserve"> </w:t>
      </w:r>
      <w:bookmarkStart w:id="210" w:name="_Toc34225768"/>
      <w:bookmarkStart w:id="211" w:name="_Toc6426890"/>
      <w:r>
        <w:rPr>
          <w:b w:val="0"/>
          <w:szCs w:val="24"/>
        </w:rPr>
        <w:t>12.2移交及承接查验</w:t>
      </w:r>
      <w:bookmarkEnd w:id="210"/>
      <w:bookmarkEnd w:id="211"/>
    </w:p>
    <w:p>
      <w:pPr>
        <w:pStyle w:val="37"/>
        <w:spacing w:after="0"/>
        <w:ind w:firstLine="480" w:firstLineChars="200"/>
      </w:pPr>
      <w:r>
        <w:rPr>
          <w:rFonts w:hint="eastAsia"/>
        </w:rPr>
        <w:t>12.2.2 对于因承包人原因造成的承接查验未按时完成，视为承包人违约，承包人需承担</w:t>
      </w:r>
      <w:r>
        <w:rPr>
          <w:rFonts w:hint="eastAsia"/>
          <w:u w:val="single"/>
        </w:rPr>
        <w:t>伍</w:t>
      </w:r>
      <w:r>
        <w:rPr>
          <w:rFonts w:hint="eastAsia"/>
        </w:rPr>
        <w:t>万元违约金。</w:t>
      </w:r>
    </w:p>
    <w:p>
      <w:pPr>
        <w:pStyle w:val="5"/>
        <w:spacing w:before="120" w:after="0" w:line="360" w:lineRule="auto"/>
        <w:rPr>
          <w:b/>
          <w:sz w:val="24"/>
          <w:szCs w:val="24"/>
        </w:rPr>
      </w:pPr>
      <w:bookmarkStart w:id="212" w:name="_Toc89406080"/>
      <w:bookmarkStart w:id="213" w:name="_Toc6426892"/>
      <w:bookmarkStart w:id="214" w:name="_Toc78944723"/>
      <w:bookmarkStart w:id="215" w:name="_Toc168739663"/>
      <w:bookmarkStart w:id="216" w:name="_Toc34225769"/>
      <w:bookmarkStart w:id="217" w:name="_Toc122080389"/>
      <w:r>
        <w:rPr>
          <w:b/>
          <w:sz w:val="24"/>
          <w:szCs w:val="24"/>
        </w:rPr>
        <w:t>13、工程质量保修</w:t>
      </w:r>
      <w:bookmarkEnd w:id="212"/>
      <w:bookmarkEnd w:id="213"/>
      <w:bookmarkEnd w:id="214"/>
      <w:bookmarkEnd w:id="215"/>
      <w:bookmarkEnd w:id="216"/>
      <w:bookmarkEnd w:id="217"/>
    </w:p>
    <w:p>
      <w:pPr>
        <w:pStyle w:val="43"/>
        <w:numPr>
          <w:ilvl w:val="0"/>
          <w:numId w:val="0"/>
        </w:numPr>
        <w:spacing w:before="0" w:after="0" w:line="360" w:lineRule="auto"/>
        <w:rPr>
          <w:b w:val="0"/>
          <w:szCs w:val="24"/>
        </w:rPr>
      </w:pPr>
      <w:bookmarkStart w:id="218" w:name="_Toc34225770"/>
      <w:bookmarkStart w:id="219" w:name="_Toc6426893"/>
      <w:bookmarkStart w:id="220" w:name="_Toc89406081"/>
      <w:bookmarkStart w:id="221" w:name="_Toc122080390"/>
      <w:bookmarkStart w:id="222" w:name="_Toc168739664"/>
      <w:bookmarkStart w:id="223" w:name="_Toc78944724"/>
      <w:r>
        <w:rPr>
          <w:b w:val="0"/>
          <w:szCs w:val="24"/>
        </w:rPr>
        <w:t>13.1 工程质量保修</w:t>
      </w:r>
      <w:bookmarkEnd w:id="218"/>
      <w:bookmarkEnd w:id="219"/>
      <w:bookmarkEnd w:id="220"/>
      <w:bookmarkEnd w:id="221"/>
      <w:bookmarkEnd w:id="222"/>
      <w:bookmarkEnd w:id="223"/>
    </w:p>
    <w:p>
      <w:pPr>
        <w:pStyle w:val="37"/>
        <w:tabs>
          <w:tab w:val="left" w:pos="1440"/>
        </w:tabs>
        <w:spacing w:after="0"/>
        <w:ind w:firstLine="391" w:firstLineChars="163"/>
      </w:pPr>
      <w:r>
        <w:t>13.1.1工程质量保修金为：</w:t>
      </w:r>
      <w:r>
        <w:rPr>
          <w:u w:val="single"/>
        </w:rPr>
        <w:t>本工程结算价款的</w:t>
      </w:r>
      <w:r>
        <w:rPr>
          <w:rFonts w:hint="eastAsia"/>
          <w:u w:val="single"/>
        </w:rPr>
        <w:t>3</w:t>
      </w:r>
      <w:r>
        <w:rPr>
          <w:u w:val="single"/>
        </w:rPr>
        <w:t>％</w:t>
      </w:r>
      <w:r>
        <w:t>。缺陷保修期及保修金的支付办法：详见工程质量</w:t>
      </w:r>
      <w:r>
        <w:rPr>
          <w:rFonts w:hint="eastAsia"/>
        </w:rPr>
        <w:t>保修协议</w:t>
      </w:r>
      <w:r>
        <w:t>中的相关约定。</w:t>
      </w:r>
    </w:p>
    <w:p>
      <w:pPr>
        <w:spacing w:line="360" w:lineRule="auto"/>
        <w:ind w:firstLine="480" w:firstLineChars="200"/>
      </w:pPr>
      <w:r>
        <w:rPr>
          <w:rFonts w:hint="eastAsia"/>
        </w:rPr>
        <w:t>承包人在入住前一个月向业主单位提交维保专项方案，明确管理人员、维修人员及材料、配件的安排。</w:t>
      </w:r>
    </w:p>
    <w:p>
      <w:pPr>
        <w:pStyle w:val="37"/>
        <w:tabs>
          <w:tab w:val="left" w:pos="1440"/>
        </w:tabs>
        <w:spacing w:after="0"/>
        <w:ind w:firstLine="391" w:firstLineChars="163"/>
      </w:pPr>
      <w:r>
        <w:rPr>
          <w:rFonts w:hint="eastAsia"/>
        </w:rPr>
        <w:t>13.1.5承包人在施工质量及环境质量方面的责任，不因竣工前取得的任何检测报告而有所减轻。在发包人将房屋产权移交小业主后，如小业主收房时对于各种材料、设备、工程质量、室内空气环境等复检后不合格，则所有包括检测费用在内的赔偿责任（包括但不限于赔偿金、补偿金、违约金及检测费用等）由承包人承担，且发包人有权从应付给承包人的任何一笔款项中予以直接扣除。</w:t>
      </w:r>
    </w:p>
    <w:p>
      <w:pPr>
        <w:pStyle w:val="37"/>
        <w:tabs>
          <w:tab w:val="left" w:pos="1440"/>
        </w:tabs>
        <w:spacing w:after="0"/>
        <w:ind w:firstLine="393" w:firstLineChars="163"/>
        <w:rPr>
          <w:b/>
        </w:rPr>
      </w:pPr>
    </w:p>
    <w:p>
      <w:pPr>
        <w:pStyle w:val="5"/>
        <w:spacing w:before="0" w:after="0" w:line="360" w:lineRule="auto"/>
        <w:rPr>
          <w:b/>
          <w:sz w:val="24"/>
          <w:szCs w:val="24"/>
        </w:rPr>
      </w:pPr>
      <w:bookmarkStart w:id="224" w:name="_Toc89406063"/>
      <w:bookmarkStart w:id="225" w:name="_Toc168739665"/>
      <w:bookmarkStart w:id="226" w:name="_Toc6426894"/>
      <w:bookmarkStart w:id="227" w:name="_Toc122080391"/>
      <w:bookmarkStart w:id="228" w:name="_Toc34225771"/>
      <w:bookmarkStart w:id="229" w:name="_Toc78944706"/>
      <w:r>
        <w:rPr>
          <w:b/>
          <w:sz w:val="24"/>
          <w:szCs w:val="24"/>
        </w:rPr>
        <w:t>14、合同计价、计量</w:t>
      </w:r>
      <w:bookmarkEnd w:id="224"/>
      <w:bookmarkEnd w:id="225"/>
      <w:bookmarkEnd w:id="226"/>
      <w:bookmarkEnd w:id="227"/>
      <w:bookmarkEnd w:id="228"/>
      <w:bookmarkEnd w:id="229"/>
    </w:p>
    <w:p>
      <w:pPr>
        <w:spacing w:line="360" w:lineRule="auto"/>
      </w:pPr>
      <w:bookmarkStart w:id="230" w:name="_Toc351542594"/>
      <w:bookmarkStart w:id="231" w:name="_Toc6426896"/>
      <w:bookmarkStart w:id="232" w:name="_Toc168739670"/>
      <w:bookmarkStart w:id="233" w:name="_Toc89406067"/>
      <w:bookmarkStart w:id="234" w:name="_Toc122080396"/>
      <w:bookmarkStart w:id="235" w:name="_Toc78944710"/>
      <w:r>
        <w:rPr>
          <w:rFonts w:hint="eastAsia"/>
        </w:rPr>
        <w:t>14.1 合同价款：采用下列第（</w:t>
      </w:r>
      <w:r>
        <w:rPr>
          <w:rFonts w:hint="eastAsia"/>
          <w:lang w:val="en-US" w:eastAsia="zh-CN"/>
        </w:rPr>
        <w:t>2</w:t>
      </w:r>
      <w:r>
        <w:rPr>
          <w:rFonts w:hint="eastAsia"/>
        </w:rPr>
        <w:t>）种计价方式确定：</w:t>
      </w:r>
    </w:p>
    <w:p>
      <w:pPr>
        <w:spacing w:line="360" w:lineRule="auto"/>
      </w:pPr>
      <w:r>
        <w:rPr>
          <w:rFonts w:hint="eastAsia"/>
        </w:rPr>
        <w:t>（1）本工程合同采用暂定总价（模拟清单）、固定单价方式计价，合同清单工程量为暂定数量。固定单价视作已包括了所有人工费、材料费、机械费、间接费、利润、税金和完成本工程不可或缺的所有工作及责任，不论有否在图纸或招标文件内具体说明。除合同约定的可调价情况外，承包人确认固定单价不会因人工、物价、费率、税率或汇率之升降或任何调价文件之要求而调整。实际完成工程量依据合同</w:t>
      </w:r>
      <w:r>
        <w:t>约定的计算规则进行</w:t>
      </w:r>
      <w:r>
        <w:rPr>
          <w:rFonts w:hint="eastAsia"/>
        </w:rPr>
        <w:t>计算。</w:t>
      </w:r>
    </w:p>
    <w:p>
      <w:pPr>
        <w:spacing w:line="360" w:lineRule="auto"/>
        <w:ind w:firstLine="480" w:firstLineChars="200"/>
      </w:pPr>
      <w:r>
        <w:rPr>
          <w:rFonts w:hint="eastAsia"/>
        </w:rPr>
        <w:t>设计变更、签证、室外工程的价款：依据甲乙双方共同确认的工程数量，按照合同约定计价方法，计算汇总得出。</w:t>
      </w:r>
    </w:p>
    <w:p>
      <w:pPr>
        <w:spacing w:line="360" w:lineRule="auto"/>
      </w:pPr>
      <w:r>
        <w:rPr>
          <w:rFonts w:hint="eastAsia"/>
        </w:rPr>
        <w:t>（2）本工程合同价款为按照承包范围、施工图纸及工程规范总价包干性质（包工、包料、包工期、包质量、包数量、人工费及材料价之任何市场价格差别、施工管理费、安全措施费、特殊地段材料运费补差、特殊条件施工增加费、所有间接费、其它直接费（如超高费）、综合费率、机械进退场费及场内搬迁费、保险、利润和国家规定的任何收费、税金、必须的加班费、赶工措施费、技术措施费、费率或汇率的变动、专家论证费、商检费、专利费、包装、空运、国外及本地运输及存仓费、因材料/设备迟到工地的窝工费以及为申请施工及满足国家对文明施工的要求产生的费用等等）。合同价款除本合同明确规定（如暂列金额、暂定项目、暂定数量、暂定单价、工程变更、工程签证、设计变更、甲供材超领、合同约定的材料调差等调整）外，不得以任何方法调整或变更，任何计算合同价款（如算术或数量上）的错误皆由承包人承担，并应视为已被双方接受</w:t>
      </w:r>
    </w:p>
    <w:p>
      <w:pPr>
        <w:spacing w:line="360" w:lineRule="auto"/>
        <w:ind w:firstLine="480" w:firstLineChars="200"/>
      </w:pPr>
      <w:r>
        <w:rPr>
          <w:rFonts w:hint="eastAsia"/>
        </w:rPr>
        <w:t>设计变更、签证、室外工程的价款：依据甲乙双方共同确认的工程数量，按照合同约定计价方法，计算汇总得出。</w:t>
      </w:r>
    </w:p>
    <w:p>
      <w:pPr>
        <w:pStyle w:val="43"/>
        <w:numPr>
          <w:ilvl w:val="0"/>
          <w:numId w:val="0"/>
        </w:numPr>
        <w:spacing w:before="0" w:after="0" w:line="360" w:lineRule="auto"/>
        <w:rPr>
          <w:b w:val="0"/>
          <w:szCs w:val="24"/>
        </w:rPr>
      </w:pPr>
      <w:bookmarkStart w:id="236" w:name="_Toc34225772"/>
      <w:r>
        <w:rPr>
          <w:b w:val="0"/>
          <w:szCs w:val="24"/>
        </w:rPr>
        <w:t>14.2 合同计价</w:t>
      </w:r>
      <w:bookmarkEnd w:id="230"/>
      <w:bookmarkEnd w:id="231"/>
      <w:bookmarkEnd w:id="236"/>
    </w:p>
    <w:p>
      <w:pPr>
        <w:tabs>
          <w:tab w:val="left" w:pos="436"/>
          <w:tab w:val="left" w:pos="556"/>
        </w:tabs>
        <w:spacing w:line="360" w:lineRule="auto"/>
        <w:ind w:firstLine="480" w:firstLineChars="200"/>
      </w:pPr>
      <w:r>
        <w:rPr>
          <w:rFonts w:hint="eastAsia"/>
        </w:rPr>
        <w:t>详见措施费报价说明和工程量计算规则及单价说明、合同清单。</w:t>
      </w:r>
    </w:p>
    <w:p>
      <w:pPr>
        <w:pStyle w:val="43"/>
        <w:numPr>
          <w:ilvl w:val="0"/>
          <w:numId w:val="0"/>
        </w:numPr>
        <w:spacing w:before="0" w:after="0" w:line="360" w:lineRule="auto"/>
        <w:rPr>
          <w:b w:val="0"/>
          <w:szCs w:val="24"/>
        </w:rPr>
      </w:pPr>
      <w:bookmarkStart w:id="237" w:name="_Toc122080394"/>
      <w:bookmarkStart w:id="238" w:name="_Toc351542595"/>
      <w:bookmarkStart w:id="239" w:name="_Toc168739668"/>
      <w:bookmarkStart w:id="240" w:name="_Toc6426897"/>
      <w:bookmarkStart w:id="241" w:name="_Toc34225773"/>
      <w:bookmarkStart w:id="242" w:name="_Toc89406065"/>
      <w:bookmarkStart w:id="243" w:name="_Toc78944708"/>
      <w:r>
        <w:rPr>
          <w:b w:val="0"/>
          <w:szCs w:val="24"/>
        </w:rPr>
        <w:t>14.3 合同价款的调整</w:t>
      </w:r>
      <w:bookmarkEnd w:id="237"/>
      <w:bookmarkEnd w:id="238"/>
      <w:bookmarkEnd w:id="239"/>
      <w:bookmarkEnd w:id="240"/>
      <w:bookmarkEnd w:id="241"/>
    </w:p>
    <w:bookmarkEnd w:id="242"/>
    <w:bookmarkEnd w:id="243"/>
    <w:p>
      <w:pPr>
        <w:tabs>
          <w:tab w:val="left" w:pos="464"/>
        </w:tabs>
        <w:spacing w:line="360" w:lineRule="auto"/>
        <w:ind w:left="748" w:leftChars="200" w:hanging="268" w:hangingChars="112"/>
        <w:rPr>
          <w:rFonts w:hint="eastAsia"/>
          <w:highlight w:val="none"/>
          <w:lang w:eastAsia="zh-CN"/>
        </w:rPr>
      </w:pPr>
      <w:bookmarkStart w:id="244" w:name="_Toc6426899"/>
      <w:bookmarkStart w:id="245" w:name="_Toc34225774"/>
      <w:r>
        <w:rPr>
          <w:highlight w:val="none"/>
        </w:rPr>
        <w:t>14.3.1 可调</w:t>
      </w:r>
      <w:r>
        <w:rPr>
          <w:rFonts w:hint="eastAsia"/>
          <w:highlight w:val="none"/>
        </w:rPr>
        <w:t>差材料：</w:t>
      </w:r>
      <w:r>
        <w:rPr>
          <w:rFonts w:hint="eastAsia"/>
          <w:highlight w:val="none"/>
          <w:u w:val="none"/>
          <w:lang w:val="en-US" w:eastAsia="zh-CN"/>
        </w:rPr>
        <w:t xml:space="preserve">除 </w:t>
      </w:r>
      <w:r>
        <w:rPr>
          <w:rFonts w:hint="eastAsia"/>
          <w:highlight w:val="none"/>
          <w:u w:val="single"/>
          <w:lang w:val="en-US" w:eastAsia="zh-CN"/>
        </w:rPr>
        <w:t xml:space="preserve"> 电缆  </w:t>
      </w:r>
      <w:r>
        <w:rPr>
          <w:highlight w:val="none"/>
        </w:rPr>
        <w:t>之外，其余均不可调</w:t>
      </w:r>
      <w:r>
        <w:rPr>
          <w:rFonts w:hint="eastAsia"/>
          <w:highlight w:val="none"/>
        </w:rPr>
        <w:t>，调差方式详见合同清单</w:t>
      </w:r>
      <w:r>
        <w:rPr>
          <w:rFonts w:hint="eastAsia"/>
          <w:highlight w:val="none"/>
          <w:lang w:eastAsia="zh-CN"/>
        </w:rPr>
        <w:t>。</w:t>
      </w:r>
    </w:p>
    <w:p>
      <w:pPr>
        <w:tabs>
          <w:tab w:val="left" w:pos="464"/>
        </w:tabs>
        <w:spacing w:line="360" w:lineRule="auto"/>
        <w:ind w:left="748" w:leftChars="200" w:hanging="268" w:hangingChars="112"/>
        <w:rPr>
          <w:highlight w:val="none"/>
        </w:rPr>
      </w:pPr>
      <w:r>
        <w:rPr>
          <w:rFonts w:hint="eastAsia"/>
          <w:highlight w:val="none"/>
          <w:lang w:val="en-US" w:eastAsia="zh-CN"/>
        </w:rPr>
        <w:t>14</w:t>
      </w:r>
      <w:r>
        <w:rPr>
          <w:highlight w:val="none"/>
        </w:rPr>
        <w:t>.3.</w:t>
      </w:r>
      <w:r>
        <w:rPr>
          <w:rFonts w:hint="eastAsia"/>
          <w:highlight w:val="none"/>
          <w:lang w:val="en-US" w:eastAsia="zh-CN"/>
        </w:rPr>
        <w:t>3</w:t>
      </w:r>
      <w:r>
        <w:rPr>
          <w:rFonts w:hint="eastAsia"/>
          <w:highlight w:val="none"/>
        </w:rPr>
        <w:t>工程量清单错误的修正</w:t>
      </w:r>
    </w:p>
    <w:p>
      <w:pPr>
        <w:spacing w:line="300" w:lineRule="auto"/>
        <w:ind w:firstLine="480" w:firstLineChars="200"/>
        <w:rPr>
          <w:rFonts w:ascii="宋体"/>
          <w:sz w:val="24"/>
          <w:szCs w:val="24"/>
        </w:rPr>
      </w:pPr>
      <w:r>
        <w:rPr>
          <w:rFonts w:hint="eastAsia" w:ascii="宋体"/>
          <w:sz w:val="24"/>
          <w:szCs w:val="24"/>
        </w:rPr>
        <w:t>出现工程量清单错误时，是否调整合同价格：</w:t>
      </w:r>
      <w:r>
        <w:rPr>
          <w:rFonts w:hint="eastAsia" w:ascii="宋体"/>
          <w:sz w:val="24"/>
          <w:u w:val="single"/>
        </w:rPr>
        <w:t>工</w:t>
      </w:r>
      <w:r>
        <w:rPr>
          <w:rFonts w:hint="eastAsia" w:ascii="宋体" w:hAnsi="宋体" w:cs="宋体"/>
          <w:sz w:val="24"/>
          <w:szCs w:val="24"/>
          <w:u w:val="single"/>
          <w:lang w:val="zh-CN" w:bidi="zh-CN"/>
        </w:rPr>
        <w:t>程量清单错误超出约定风险范围时调整合同价格。</w:t>
      </w:r>
    </w:p>
    <w:p>
      <w:pPr>
        <w:spacing w:line="300" w:lineRule="auto"/>
        <w:ind w:firstLine="480" w:firstLineChars="200"/>
        <w:rPr>
          <w:rFonts w:ascii="宋体"/>
          <w:sz w:val="24"/>
          <w:szCs w:val="24"/>
          <w:u w:val="single"/>
        </w:rPr>
      </w:pPr>
      <w:r>
        <w:rPr>
          <w:rFonts w:hint="eastAsia" w:ascii="宋体"/>
          <w:sz w:val="24"/>
          <w:szCs w:val="24"/>
        </w:rPr>
        <w:t>允许调整合同价格的工程量偏差范围：</w:t>
      </w:r>
      <w:r>
        <w:rPr>
          <w:rFonts w:hint="eastAsia" w:ascii="宋体" w:hAnsi="宋体" w:cs="宋体"/>
          <w:sz w:val="24"/>
          <w:szCs w:val="24"/>
          <w:u w:val="single"/>
          <w:lang w:val="zh-CN" w:bidi="zh-CN"/>
        </w:rPr>
        <w:t>工程量清单错误导致增加或者减少的合同价款超过签约合同价的3%时，就超过部分的合同价款可以调整合同价格，3%以内部分不予调整。</w:t>
      </w:r>
    </w:p>
    <w:p>
      <w:pPr>
        <w:spacing w:line="300" w:lineRule="auto"/>
        <w:ind w:firstLine="480" w:firstLineChars="200"/>
        <w:rPr>
          <w:rFonts w:hint="eastAsia" w:ascii="宋体" w:hAnsi="宋体" w:cs="宋体"/>
          <w:sz w:val="24"/>
          <w:szCs w:val="24"/>
          <w:u w:val="single"/>
          <w:lang w:val="zh-CN" w:bidi="zh-CN"/>
        </w:rPr>
      </w:pPr>
      <w:r>
        <w:rPr>
          <w:rFonts w:hint="eastAsia" w:ascii="宋体" w:hAnsi="宋体" w:cs="宋体"/>
          <w:sz w:val="24"/>
          <w:szCs w:val="24"/>
          <w:u w:val="single"/>
          <w:lang w:val="zh-CN" w:bidi="zh-CN"/>
        </w:rPr>
        <w:t>承包人应当在收到中标通知书后28天向发包人提出工程量清单错误的核对申请；并在20日内完成工程量清单核对工作，承包人没有在规定期限内提出核对申请的，视为工程量清单没有错误。</w:t>
      </w:r>
    </w:p>
    <w:p>
      <w:pPr>
        <w:tabs>
          <w:tab w:val="left" w:pos="464"/>
        </w:tabs>
        <w:spacing w:line="360" w:lineRule="auto"/>
        <w:ind w:left="748" w:leftChars="200" w:hanging="268" w:hangingChars="112"/>
        <w:rPr>
          <w:rFonts w:hint="eastAsia"/>
          <w:highlight w:val="none"/>
        </w:rPr>
      </w:pPr>
      <w:r>
        <w:rPr>
          <w:rFonts w:hint="eastAsia"/>
          <w:highlight w:val="none"/>
        </w:rPr>
        <w:t>14.3.4“暂定供应单价”材料设备的调价按合同相应条款和合同清单约定执行。</w:t>
      </w:r>
    </w:p>
    <w:p>
      <w:pPr>
        <w:pStyle w:val="5"/>
        <w:spacing w:before="0" w:after="0" w:line="360" w:lineRule="auto"/>
        <w:rPr>
          <w:b/>
          <w:sz w:val="24"/>
          <w:szCs w:val="24"/>
        </w:rPr>
      </w:pPr>
      <w:r>
        <w:rPr>
          <w:b/>
          <w:sz w:val="24"/>
          <w:szCs w:val="24"/>
        </w:rPr>
        <w:t>15、工程变更</w:t>
      </w:r>
      <w:bookmarkEnd w:id="232"/>
      <w:bookmarkEnd w:id="233"/>
      <w:bookmarkEnd w:id="234"/>
      <w:bookmarkEnd w:id="235"/>
      <w:bookmarkEnd w:id="244"/>
      <w:bookmarkEnd w:id="245"/>
    </w:p>
    <w:p>
      <w:pPr>
        <w:rPr>
          <w:rFonts w:hint="eastAsia"/>
          <w:bCs/>
          <w:color w:val="FF0000"/>
        </w:rPr>
      </w:pPr>
      <w:bookmarkStart w:id="246" w:name="_Toc168739672"/>
      <w:bookmarkStart w:id="247" w:name="_Toc89406069"/>
      <w:bookmarkStart w:id="248" w:name="_Toc122080398"/>
      <w:bookmarkStart w:id="249" w:name="_Toc78944712"/>
      <w:bookmarkStart w:id="250" w:name="_Toc34225775"/>
      <w:bookmarkStart w:id="251" w:name="_Toc6426901"/>
      <w:r>
        <w:rPr>
          <w:rFonts w:hint="eastAsia"/>
          <w:bCs/>
          <w:color w:val="FF0000"/>
        </w:rPr>
        <w:t>15.</w:t>
      </w:r>
      <w:r>
        <w:rPr>
          <w:rFonts w:hint="eastAsia"/>
          <w:bCs/>
          <w:color w:val="FF0000"/>
          <w:lang w:val="en-US" w:eastAsia="zh-CN"/>
        </w:rPr>
        <w:t>1.1</w:t>
      </w:r>
      <w:r>
        <w:rPr>
          <w:rFonts w:hint="eastAsia"/>
          <w:bCs/>
          <w:color w:val="FF0000"/>
        </w:rPr>
        <w:t>工程变更签证按国贸地产《工程签证管理规定》执行事前审批原则、完工确认原则、及时性原则、一单一估原则、一季一清原则等相关规定。</w:t>
      </w:r>
    </w:p>
    <w:p>
      <w:pPr>
        <w:tabs>
          <w:tab w:val="left" w:pos="464"/>
        </w:tabs>
        <w:spacing w:line="360" w:lineRule="auto"/>
        <w:ind w:firstLine="446" w:firstLineChars="186"/>
        <w:rPr>
          <w:rFonts w:hint="eastAsia" w:eastAsia="宋体"/>
          <w:highlight w:val="none"/>
        </w:rPr>
      </w:pPr>
      <w:r>
        <w:rPr>
          <w:rFonts w:hint="eastAsia" w:ascii="Calibri" w:hAnsi="Calibri" w:eastAsia="宋体" w:cs="Times New Roman"/>
          <w:kern w:val="2"/>
          <w:sz w:val="24"/>
          <w:szCs w:val="24"/>
          <w:lang w:val="en-US" w:eastAsia="zh-CN" w:bidi="ar-SA"/>
        </w:rPr>
        <w:t>15.1.1.1</w:t>
      </w:r>
      <w:r>
        <w:rPr>
          <w:rFonts w:hint="eastAsia" w:eastAsia="宋体"/>
          <w:highlight w:val="none"/>
        </w:rPr>
        <w:t>变更的范围</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关于变更的范围的约定：①实际现场与图纸有重大出入，经设计单位认可，并经发包人核实的；②经发包人与设计单位共同确认的工程设计变更及工程联系单；③经发包人、承包人双方确认的工程经济签证；④甩项项目，承包人未完成招标工程的部分内容，经发包人确认后不需要完成的，相应核减合同价款，如发生甩项，发包人不予经济补偿。</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承包人不得擅自变更设计, 工程变更须经设计院、监理工程师、发包人书面同意确认后方可施工，承包人提出的工程变更必须得到监理工程师和发包人的书面同意后，方可报设计部门审批，否则由此发生的工程量增加发包人不予认可，同时发包人有权要求承包人恢复按图施工，承包人承担相应费用，不得异议。</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对于</w:t>
      </w:r>
      <w:r>
        <w:rPr>
          <w:rFonts w:hint="eastAsia"/>
          <w:highlight w:val="none"/>
          <w:lang w:eastAsia="zh-CN"/>
        </w:rPr>
        <w:t>承包人</w:t>
      </w:r>
      <w:r>
        <w:rPr>
          <w:rFonts w:hint="eastAsia" w:eastAsia="宋体"/>
          <w:highlight w:val="none"/>
          <w:lang w:eastAsia="zh-CN"/>
        </w:rPr>
        <w:t>提交的深化设计图纸，</w:t>
      </w:r>
      <w:r>
        <w:rPr>
          <w:rFonts w:hint="eastAsia"/>
          <w:highlight w:val="none"/>
          <w:lang w:val="en-US" w:eastAsia="zh-CN"/>
        </w:rPr>
        <w:t>发包人</w:t>
      </w:r>
      <w:r>
        <w:rPr>
          <w:rFonts w:hint="eastAsia" w:eastAsia="宋体"/>
          <w:highlight w:val="none"/>
          <w:lang w:eastAsia="zh-CN"/>
        </w:rPr>
        <w:t>的审核仅为技术可行性的评价，所有技术方案的变化均不构成变更和结算的依据，其可能导致增加的金额已包含在合同价格中，不再另行增补。</w:t>
      </w:r>
    </w:p>
    <w:p>
      <w:pPr>
        <w:tabs>
          <w:tab w:val="left" w:pos="464"/>
        </w:tabs>
        <w:spacing w:line="360" w:lineRule="auto"/>
        <w:ind w:firstLine="446" w:firstLineChars="186"/>
        <w:rPr>
          <w:rFonts w:hint="eastAsia" w:eastAsia="宋体"/>
          <w:highlight w:val="none"/>
        </w:rPr>
      </w:pPr>
      <w:r>
        <w:rPr>
          <w:rFonts w:hint="eastAsia" w:ascii="Calibri" w:hAnsi="Calibri" w:eastAsia="宋体" w:cs="Times New Roman"/>
          <w:kern w:val="2"/>
          <w:sz w:val="24"/>
          <w:szCs w:val="24"/>
          <w:lang w:val="en-US" w:eastAsia="zh-CN" w:bidi="ar-SA"/>
        </w:rPr>
        <w:t>15.1.1.2</w:t>
      </w:r>
      <w:r>
        <w:rPr>
          <w:rFonts w:hint="eastAsia" w:eastAsia="宋体"/>
          <w:highlight w:val="none"/>
        </w:rPr>
        <w:t>变更估价原则</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因工程签证（包含设计变更、现场签证）而增减合同价款的：因设计变更引起的，</w:t>
      </w:r>
      <w:r>
        <w:rPr>
          <w:rFonts w:hint="eastAsia" w:eastAsia="宋体"/>
          <w:highlight w:val="none"/>
          <w:lang w:val="en-US" w:eastAsia="zh-CN"/>
        </w:rPr>
        <w:t>承包人</w:t>
      </w:r>
      <w:r>
        <w:rPr>
          <w:rFonts w:hint="eastAsia" w:eastAsia="宋体"/>
          <w:highlight w:val="none"/>
          <w:lang w:eastAsia="zh-CN"/>
        </w:rPr>
        <w:t>必须在收到变更图纸及相应工作联系单30日内报送完整的经济签证资料；</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因现场签证引起的，</w:t>
      </w:r>
      <w:r>
        <w:rPr>
          <w:rFonts w:hint="eastAsia" w:eastAsia="宋体"/>
          <w:highlight w:val="none"/>
          <w:lang w:val="en-US" w:eastAsia="zh-CN"/>
        </w:rPr>
        <w:t>承包人</w:t>
      </w:r>
      <w:r>
        <w:rPr>
          <w:rFonts w:hint="eastAsia" w:eastAsia="宋体"/>
          <w:highlight w:val="none"/>
          <w:lang w:eastAsia="zh-CN"/>
        </w:rPr>
        <w:t>必须在签证内容全部施工完后的30日内（自监理及现场专业工程师确认完工情况的日期开始计算）报送完整的经济签证资料。</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在上述约定时间内承包人不提出增减变更工程价款调整报告或提出的增减变更工程价款调整报告未送达发包人的，费用核增的视同该工程签证无费用增加，费用核减的以发包人审定的造价为准。</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经济签证报送资料应包括费用报审表、工程联系单、设计变更图纸、工程量计算书、预算书，否则发包人有权拒收，并视为承包人未提出调整要求。</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工程完工后，承包人对设计变更提交工作联系单；现场签证提交现场签证记录单至工程部，由发包人的工程部（项目部）的相关工程师进行完工确认。设计变更已完工后，才能纳入工程付款范围。</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如因变更而减少合同价款的，在确认变更后30天内，承包人不提出变更工程价款报告或提出的变更工程价款报告未送达发包人或不对发包人提出的核减结果进行确认，视为承包人同意上述变更按发包人核算的工程价款予以扣减。</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发包人应在收到监理人签署意见后的承包人增减工程价款及工期调整报告之日起30天内予以审核确认。</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在本工程实施过程中，如发生工程承包范围内的增减工程、工程变更或现场签证，承包人应无任何先决条件予以执行，承包人尤不应以双方未能最终确定变更价款而拒绝施工，否则，发包人有权委托第三方完成该项增减工程或工程变更，且按实际发生的费用从承包人最终的结算款中扣除并加收20%管理费，如由此产生的工期拖延或其他有碍于工程进展的情况的，均由承包人承担。</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承包人应积极配合发包人及其上级部门对</w:t>
      </w:r>
      <w:r>
        <w:rPr>
          <w:rFonts w:hint="eastAsia" w:eastAsia="宋体"/>
          <w:highlight w:val="none"/>
          <w:lang w:val="en-US" w:eastAsia="zh-CN"/>
        </w:rPr>
        <w:t>设计</w:t>
      </w:r>
      <w:r>
        <w:rPr>
          <w:rFonts w:hint="eastAsia" w:eastAsia="宋体"/>
          <w:highlight w:val="none"/>
          <w:lang w:eastAsia="zh-CN"/>
        </w:rPr>
        <w:t>变更或现场签证的审核。承包人应秉承实事求是的原则，不得虚报，若单份变更（现场签证或设计变更）最终审减额超过</w:t>
      </w:r>
      <w:r>
        <w:rPr>
          <w:rFonts w:hint="eastAsia" w:eastAsia="宋体"/>
          <w:highlight w:val="none"/>
          <w:lang w:val="en-US" w:eastAsia="zh-CN"/>
        </w:rPr>
        <w:t>承包人</w:t>
      </w:r>
      <w:r>
        <w:rPr>
          <w:rFonts w:hint="eastAsia" w:eastAsia="宋体"/>
          <w:highlight w:val="none"/>
          <w:lang w:eastAsia="zh-CN"/>
        </w:rPr>
        <w:t>报审价款20%以外的部分按（审减额－报审价款×20%)×5.0%计算审计费由承包人支付，发包人在</w:t>
      </w:r>
      <w:r>
        <w:rPr>
          <w:rFonts w:hint="eastAsia" w:eastAsia="宋体"/>
          <w:highlight w:val="none"/>
          <w:lang w:val="en-US" w:eastAsia="zh-CN"/>
        </w:rPr>
        <w:t>工程变更费用审核或结算审核时扣除</w:t>
      </w:r>
      <w:r>
        <w:rPr>
          <w:rFonts w:hint="eastAsia" w:eastAsia="宋体"/>
          <w:highlight w:val="none"/>
          <w:lang w:eastAsia="zh-CN"/>
        </w:rPr>
        <w:t>。</w:t>
      </w:r>
    </w:p>
    <w:p>
      <w:pPr>
        <w:tabs>
          <w:tab w:val="left" w:pos="464"/>
        </w:tabs>
        <w:spacing w:line="360" w:lineRule="auto"/>
        <w:ind w:firstLine="446" w:firstLineChars="186"/>
        <w:rPr>
          <w:rFonts w:hint="eastAsia" w:eastAsia="宋体"/>
          <w:highlight w:val="none"/>
        </w:rPr>
      </w:pPr>
      <w:r>
        <w:rPr>
          <w:rFonts w:hint="eastAsia" w:eastAsia="宋体"/>
          <w:highlight w:val="none"/>
          <w:lang w:eastAsia="zh-CN"/>
        </w:rPr>
        <w:t>当有设计变更、现场签证发生时，承包人必须配合发包人进行估算,在实施前及时上报发包人。</w:t>
      </w:r>
    </w:p>
    <w:p>
      <w:pPr>
        <w:tabs>
          <w:tab w:val="left" w:pos="464"/>
        </w:tabs>
        <w:spacing w:line="360" w:lineRule="auto"/>
        <w:ind w:firstLine="446" w:firstLineChars="186"/>
        <w:rPr>
          <w:rFonts w:hint="eastAsia" w:eastAsia="宋体"/>
          <w:highlight w:val="none"/>
          <w:lang w:eastAsia="zh-CN"/>
        </w:rPr>
      </w:pPr>
      <w:r>
        <w:rPr>
          <w:rFonts w:hint="eastAsia" w:ascii="Calibri" w:hAnsi="Calibri" w:eastAsia="宋体" w:cs="Times New Roman"/>
          <w:kern w:val="2"/>
          <w:sz w:val="24"/>
          <w:szCs w:val="24"/>
          <w:lang w:val="en-US" w:eastAsia="zh-CN" w:bidi="ar-SA"/>
        </w:rPr>
        <w:t>15.1.1.3</w:t>
      </w:r>
      <w:r>
        <w:rPr>
          <w:rFonts w:hint="eastAsia" w:eastAsia="宋体"/>
          <w:highlight w:val="none"/>
          <w:lang w:eastAsia="zh-CN"/>
        </w:rPr>
        <w:t>工程签证实行一季一清原则，对合同金额大于200万元的工程已提网及已施工未提网事项进行清理，由成本部每季度首月20日线下发起工程签证清理事项。</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fldChar w:fldCharType="begin"/>
      </w:r>
      <w:r>
        <w:rPr>
          <w:rFonts w:hint="eastAsia" w:eastAsia="宋体"/>
          <w:highlight w:val="none"/>
          <w:lang w:eastAsia="zh-CN"/>
        </w:rPr>
        <w:instrText xml:space="preserve"> = 1 \* GB3 </w:instrText>
      </w:r>
      <w:r>
        <w:rPr>
          <w:rFonts w:hint="eastAsia" w:eastAsia="宋体"/>
          <w:highlight w:val="none"/>
          <w:lang w:eastAsia="zh-CN"/>
        </w:rPr>
        <w:fldChar w:fldCharType="separate"/>
      </w:r>
      <w:r>
        <w:rPr>
          <w:rFonts w:hint="eastAsia" w:eastAsia="宋体"/>
          <w:highlight w:val="none"/>
          <w:lang w:eastAsia="zh-CN"/>
        </w:rPr>
        <w:t>①</w:t>
      </w:r>
      <w:r>
        <w:rPr>
          <w:rFonts w:hint="eastAsia" w:eastAsia="宋体"/>
          <w:highlight w:val="none"/>
          <w:lang w:eastAsia="zh-CN"/>
        </w:rPr>
        <w:fldChar w:fldCharType="end"/>
      </w:r>
      <w:r>
        <w:rPr>
          <w:rFonts w:hint="eastAsia" w:eastAsia="宋体"/>
          <w:highlight w:val="none"/>
          <w:lang w:eastAsia="zh-CN"/>
        </w:rPr>
        <w:t>20号由发包人成本部导出已提网工程签证台账至监理人、由监理下发承包人；</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②25号由承包人上报已提网事项及已施工未提网事项台账至监理人；</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③26号-30日由发包人的设计、工程部/项目部工程人员对已施工未提网事项逐项确认，发包人成本部对先做后补的事项在区域公司月报中通报；</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④次月10日前对确认需补提网的事项进行提网审批。</w:t>
      </w:r>
    </w:p>
    <w:p>
      <w:pPr>
        <w:tabs>
          <w:tab w:val="left" w:pos="464"/>
        </w:tabs>
        <w:spacing w:line="360" w:lineRule="auto"/>
        <w:ind w:firstLine="446" w:firstLineChars="186"/>
        <w:rPr>
          <w:rFonts w:hint="eastAsia" w:eastAsia="宋体"/>
          <w:highlight w:val="none"/>
          <w:lang w:eastAsia="zh-CN"/>
        </w:rPr>
      </w:pPr>
      <w:r>
        <w:rPr>
          <w:rFonts w:hint="eastAsia" w:eastAsia="宋体"/>
          <w:highlight w:val="none"/>
          <w:lang w:eastAsia="zh-CN"/>
        </w:rPr>
        <w:t>（备注：上述提网是指发包人的内部审批网络）</w:t>
      </w:r>
    </w:p>
    <w:p>
      <w:pPr>
        <w:pStyle w:val="19"/>
      </w:pPr>
    </w:p>
    <w:p>
      <w:pPr>
        <w:pStyle w:val="43"/>
        <w:numPr>
          <w:ilvl w:val="0"/>
          <w:numId w:val="0"/>
        </w:numPr>
        <w:spacing w:before="0" w:after="0" w:line="360" w:lineRule="auto"/>
        <w:rPr>
          <w:b w:val="0"/>
          <w:szCs w:val="24"/>
        </w:rPr>
      </w:pPr>
      <w:r>
        <w:rPr>
          <w:b w:val="0"/>
          <w:szCs w:val="24"/>
        </w:rPr>
        <w:t xml:space="preserve">15.2 </w:t>
      </w:r>
      <w:r>
        <w:rPr>
          <w:rFonts w:hint="eastAsia"/>
          <w:b w:val="0"/>
          <w:szCs w:val="24"/>
        </w:rPr>
        <w:t>变更、签证价款</w:t>
      </w:r>
      <w:bookmarkEnd w:id="246"/>
      <w:bookmarkEnd w:id="247"/>
      <w:bookmarkEnd w:id="248"/>
      <w:bookmarkEnd w:id="249"/>
      <w:r>
        <w:rPr>
          <w:rFonts w:hint="eastAsia"/>
          <w:b w:val="0"/>
          <w:szCs w:val="24"/>
        </w:rPr>
        <w:t>确定</w:t>
      </w:r>
      <w:bookmarkEnd w:id="250"/>
      <w:bookmarkEnd w:id="251"/>
    </w:p>
    <w:p>
      <w:pPr>
        <w:tabs>
          <w:tab w:val="left" w:pos="1440"/>
        </w:tabs>
        <w:spacing w:after="120" w:line="360" w:lineRule="auto"/>
        <w:ind w:left="991" w:leftChars="113" w:hanging="720" w:hangingChars="300"/>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t>15.2.</w:t>
      </w:r>
      <w:r>
        <w:rPr>
          <w:rFonts w:hint="eastAsia" w:eastAsia="宋体" w:cs="Times New Roman"/>
          <w:kern w:val="2"/>
          <w:sz w:val="24"/>
          <w:szCs w:val="24"/>
          <w:lang w:val="en-US" w:eastAsia="zh-CN" w:bidi="ar-SA"/>
        </w:rPr>
        <w:t>1</w:t>
      </w:r>
      <w:r>
        <w:rPr>
          <w:rFonts w:hint="eastAsia" w:ascii="Calibri" w:hAnsi="Calibri" w:eastAsia="宋体" w:cs="Times New Roman"/>
          <w:kern w:val="2"/>
          <w:sz w:val="24"/>
          <w:szCs w:val="24"/>
          <w:lang w:val="en-US" w:eastAsia="zh-CN" w:bidi="ar-SA"/>
        </w:rPr>
        <w:t>.1完整的报价材料要求</w:t>
      </w:r>
    </w:p>
    <w:p>
      <w:pPr>
        <w:spacing w:line="360" w:lineRule="auto"/>
        <w:ind w:firstLine="480" w:firstLineChars="200"/>
        <w:rPr>
          <w:rFonts w:hint="eastAsia" w:ascii="宋体" w:hAnsi="宋体" w:eastAsia="宋体"/>
          <w:color w:val="auto"/>
        </w:rPr>
      </w:pPr>
      <w:r>
        <w:rPr>
          <w:rFonts w:hint="eastAsia" w:ascii="宋体" w:hAnsi="宋体" w:eastAsia="宋体"/>
          <w:color w:val="auto"/>
        </w:rPr>
        <w:t>①设计变更/现场签证单（以下签字形式不限，书面签字或者内部流程线上会签后随图纸下发均可）变更签证内容需</w:t>
      </w:r>
      <w:r>
        <w:rPr>
          <w:rFonts w:hint="eastAsia" w:ascii="宋体" w:hAnsi="宋体" w:eastAsia="宋体"/>
          <w:color w:val="auto"/>
          <w:lang w:eastAsia="zh-CN"/>
        </w:rPr>
        <w:t>发包人</w:t>
      </w:r>
      <w:r>
        <w:rPr>
          <w:rFonts w:hint="eastAsia" w:ascii="宋体" w:hAnsi="宋体" w:eastAsia="宋体"/>
          <w:color w:val="auto"/>
        </w:rPr>
        <w:t>签字确认，监理单位、</w:t>
      </w:r>
      <w:r>
        <w:rPr>
          <w:rFonts w:hint="eastAsia" w:ascii="宋体" w:hAnsi="宋体" w:eastAsia="宋体"/>
          <w:color w:val="auto"/>
          <w:lang w:eastAsia="zh-CN"/>
        </w:rPr>
        <w:t>承包人</w:t>
      </w:r>
      <w:r>
        <w:rPr>
          <w:rFonts w:hint="eastAsia" w:ascii="宋体" w:hAnsi="宋体" w:eastAsia="宋体"/>
          <w:color w:val="auto"/>
        </w:rPr>
        <w:t>签字盖章确认，签字时要求同时签写签订时间；需明确变更签证原因、施工内容、计划施工工期等相关内容；</w:t>
      </w:r>
    </w:p>
    <w:p>
      <w:pPr>
        <w:spacing w:line="360" w:lineRule="auto"/>
        <w:ind w:firstLine="480" w:firstLineChars="200"/>
        <w:rPr>
          <w:rFonts w:ascii="宋体" w:hAnsi="宋体"/>
          <w:color w:val="auto"/>
        </w:rPr>
      </w:pPr>
      <w:r>
        <w:rPr>
          <w:rFonts w:hint="eastAsia" w:ascii="宋体" w:hAnsi="宋体"/>
          <w:color w:val="auto"/>
        </w:rPr>
        <w:t>签证变更实施情况需</w:t>
      </w:r>
      <w:r>
        <w:rPr>
          <w:rFonts w:hint="eastAsia" w:ascii="宋体" w:hAnsi="宋体"/>
          <w:color w:val="auto"/>
          <w:lang w:eastAsia="zh-CN"/>
        </w:rPr>
        <w:t>发包人</w:t>
      </w:r>
      <w:r>
        <w:rPr>
          <w:rFonts w:hint="eastAsia" w:ascii="宋体" w:hAnsi="宋体"/>
          <w:color w:val="auto"/>
        </w:rPr>
        <w:t>签字确认，监理单位、</w:t>
      </w:r>
      <w:r>
        <w:rPr>
          <w:rFonts w:hint="eastAsia" w:ascii="宋体" w:hAnsi="宋体"/>
          <w:color w:val="auto"/>
          <w:lang w:eastAsia="zh-CN"/>
        </w:rPr>
        <w:t>承包人</w:t>
      </w:r>
      <w:r>
        <w:rPr>
          <w:rFonts w:hint="eastAsia" w:ascii="宋体" w:hAnsi="宋体"/>
          <w:color w:val="auto"/>
        </w:rPr>
        <w:t>签字盖章确认，签字时要求同时签写签订时间；需明确变更签证完成情况、如有施工内容增减需详细描述增减的内容及原因、实际施工工期等相关内容；</w:t>
      </w:r>
    </w:p>
    <w:p>
      <w:pPr>
        <w:spacing w:line="360" w:lineRule="auto"/>
        <w:ind w:firstLine="480" w:firstLineChars="200"/>
        <w:rPr>
          <w:rFonts w:ascii="宋体" w:hAnsi="宋体"/>
          <w:color w:val="auto"/>
        </w:rPr>
      </w:pPr>
      <w:r>
        <w:rPr>
          <w:rFonts w:hint="eastAsia" w:ascii="宋体" w:hAnsi="宋体"/>
          <w:color w:val="auto"/>
        </w:rPr>
        <w:t>②相应图纸（不涉及的可不附，不涉及的可不附，以下签字形式不限，书面签字或者内部流程线上会签后随图纸下发均可）需项目工程</w:t>
      </w:r>
      <w:r>
        <w:rPr>
          <w:rFonts w:hint="eastAsia" w:ascii="宋体" w:hAnsi="宋体"/>
          <w:color w:val="auto"/>
          <w:lang w:eastAsia="zh-CN"/>
        </w:rPr>
        <w:t>部</w:t>
      </w:r>
      <w:r>
        <w:rPr>
          <w:rFonts w:hint="eastAsia" w:ascii="宋体" w:hAnsi="宋体"/>
          <w:color w:val="auto"/>
        </w:rPr>
        <w:t>、项目设计部、工程监理签字确认；设计有附图纸的，要求图纸完整，同时图纸应附有设计院盖章并经设计签字确认的设计修改通知单（没有设计院盖章的图纸需要项目</w:t>
      </w:r>
      <w:r>
        <w:rPr>
          <w:rFonts w:hint="eastAsia" w:ascii="宋体" w:hAnsi="宋体"/>
          <w:color w:val="auto"/>
          <w:lang w:eastAsia="zh-CN"/>
        </w:rPr>
        <w:t>设计</w:t>
      </w:r>
      <w:r>
        <w:rPr>
          <w:rFonts w:hint="eastAsia" w:ascii="宋体" w:hAnsi="宋体"/>
          <w:color w:val="auto"/>
        </w:rPr>
        <w:t>负责人和城市</w:t>
      </w:r>
      <w:r>
        <w:rPr>
          <w:rFonts w:hint="eastAsia" w:ascii="宋体" w:hAnsi="宋体"/>
          <w:color w:val="auto"/>
          <w:lang w:eastAsia="zh-CN"/>
        </w:rPr>
        <w:t>设计</w:t>
      </w:r>
      <w:r>
        <w:rPr>
          <w:rFonts w:hint="eastAsia" w:ascii="宋体" w:hAnsi="宋体"/>
          <w:color w:val="auto"/>
        </w:rPr>
        <w:t>负责人共同签字确认），不得随意在图纸上再手写具体施工做法等；</w:t>
      </w:r>
    </w:p>
    <w:p>
      <w:pPr>
        <w:spacing w:line="360" w:lineRule="auto"/>
        <w:ind w:firstLine="480" w:firstLineChars="200"/>
        <w:rPr>
          <w:rFonts w:ascii="宋体" w:hAnsi="宋体"/>
          <w:color w:val="auto"/>
        </w:rPr>
      </w:pPr>
      <w:r>
        <w:rPr>
          <w:rFonts w:hint="eastAsia" w:ascii="宋体" w:hAnsi="宋体"/>
          <w:color w:val="auto"/>
        </w:rPr>
        <w:t>③审批通过的施工方案（</w:t>
      </w:r>
      <w:r>
        <w:rPr>
          <w:rFonts w:hint="eastAsia" w:ascii="宋体" w:hAnsi="宋体"/>
          <w:color w:val="auto"/>
          <w:lang w:eastAsia="zh-CN"/>
        </w:rPr>
        <w:t>发包人</w:t>
      </w:r>
      <w:r>
        <w:rPr>
          <w:rFonts w:hint="eastAsia" w:ascii="宋体" w:hAnsi="宋体"/>
          <w:color w:val="auto"/>
        </w:rPr>
        <w:t>签字确认，监理单位、</w:t>
      </w:r>
      <w:r>
        <w:rPr>
          <w:rFonts w:hint="eastAsia" w:ascii="宋体" w:hAnsi="宋体"/>
          <w:color w:val="auto"/>
          <w:lang w:eastAsia="zh-CN"/>
        </w:rPr>
        <w:t>承包人</w:t>
      </w:r>
      <w:r>
        <w:rPr>
          <w:rFonts w:hint="eastAsia" w:ascii="宋体" w:hAnsi="宋体"/>
          <w:color w:val="auto"/>
        </w:rPr>
        <w:t>签字盖章确认，不涉及的可不附）；</w:t>
      </w:r>
    </w:p>
    <w:p>
      <w:pPr>
        <w:spacing w:line="360" w:lineRule="auto"/>
        <w:ind w:firstLine="480" w:firstLineChars="200"/>
        <w:rPr>
          <w:rFonts w:ascii="宋体" w:hAnsi="宋体"/>
          <w:color w:val="auto"/>
        </w:rPr>
      </w:pPr>
      <w:r>
        <w:rPr>
          <w:rFonts w:hint="eastAsia" w:ascii="宋体" w:hAnsi="宋体"/>
          <w:color w:val="auto"/>
        </w:rPr>
        <w:t>④现场签证说明（</w:t>
      </w:r>
      <w:r>
        <w:rPr>
          <w:rFonts w:hint="eastAsia" w:ascii="宋体" w:hAnsi="宋体"/>
          <w:color w:val="auto"/>
          <w:lang w:eastAsia="zh-CN"/>
        </w:rPr>
        <w:t>发包人</w:t>
      </w:r>
      <w:r>
        <w:rPr>
          <w:rFonts w:hint="eastAsia" w:ascii="宋体" w:hAnsi="宋体"/>
          <w:color w:val="auto"/>
        </w:rPr>
        <w:t>签字确认，监理单位、</w:t>
      </w:r>
      <w:r>
        <w:rPr>
          <w:rFonts w:hint="eastAsia" w:ascii="宋体" w:hAnsi="宋体"/>
          <w:color w:val="auto"/>
          <w:lang w:eastAsia="zh-CN"/>
        </w:rPr>
        <w:t>承包人</w:t>
      </w:r>
      <w:r>
        <w:rPr>
          <w:rFonts w:hint="eastAsia" w:ascii="宋体" w:hAnsi="宋体"/>
          <w:color w:val="auto"/>
        </w:rPr>
        <w:t>签字盖章确认，不涉及的可不附）；</w:t>
      </w:r>
    </w:p>
    <w:p>
      <w:pPr>
        <w:spacing w:line="360" w:lineRule="auto"/>
        <w:ind w:firstLine="480" w:firstLineChars="200"/>
        <w:rPr>
          <w:rFonts w:ascii="宋体" w:hAnsi="宋体"/>
          <w:color w:val="auto"/>
        </w:rPr>
      </w:pPr>
      <w:r>
        <w:rPr>
          <w:rFonts w:hint="eastAsia" w:ascii="宋体" w:hAnsi="宋体"/>
          <w:color w:val="auto"/>
        </w:rPr>
        <w:t>⑤现场收方记录（</w:t>
      </w:r>
      <w:r>
        <w:rPr>
          <w:rFonts w:hint="eastAsia" w:ascii="宋体" w:hAnsi="宋体"/>
          <w:color w:val="auto"/>
          <w:lang w:eastAsia="zh-CN"/>
        </w:rPr>
        <w:t>发包人</w:t>
      </w:r>
      <w:r>
        <w:rPr>
          <w:rFonts w:hint="eastAsia" w:ascii="宋体" w:hAnsi="宋体"/>
          <w:color w:val="auto"/>
        </w:rPr>
        <w:t>签字确认，监理单位、</w:t>
      </w:r>
      <w:r>
        <w:rPr>
          <w:rFonts w:hint="eastAsia" w:ascii="宋体" w:hAnsi="宋体"/>
          <w:color w:val="auto"/>
          <w:lang w:eastAsia="zh-CN"/>
        </w:rPr>
        <w:t>承包人</w:t>
      </w:r>
      <w:r>
        <w:rPr>
          <w:rFonts w:hint="eastAsia" w:ascii="宋体" w:hAnsi="宋体"/>
          <w:color w:val="auto"/>
        </w:rPr>
        <w:t>签字盖章确认，不涉及的可不附）；</w:t>
      </w:r>
    </w:p>
    <w:p>
      <w:pPr>
        <w:spacing w:line="360" w:lineRule="auto"/>
        <w:ind w:firstLine="480" w:firstLineChars="200"/>
        <w:rPr>
          <w:rFonts w:ascii="宋体" w:hAnsi="宋体"/>
          <w:color w:val="auto"/>
        </w:rPr>
      </w:pPr>
      <w:r>
        <w:rPr>
          <w:rFonts w:hint="eastAsia" w:ascii="宋体" w:hAnsi="宋体"/>
          <w:color w:val="auto"/>
        </w:rPr>
        <w:t>⑥现场施工照片（必须提供，</w:t>
      </w:r>
      <w:r>
        <w:rPr>
          <w:rFonts w:hint="eastAsia" w:ascii="宋体" w:hAnsi="宋体"/>
          <w:color w:val="auto"/>
          <w:lang w:eastAsia="zh-CN"/>
        </w:rPr>
        <w:t>发包人</w:t>
      </w:r>
      <w:r>
        <w:rPr>
          <w:rFonts w:hint="eastAsia" w:ascii="宋体" w:hAnsi="宋体"/>
          <w:color w:val="auto"/>
        </w:rPr>
        <w:t>签字确认，监理单位、</w:t>
      </w:r>
      <w:r>
        <w:rPr>
          <w:rFonts w:hint="eastAsia" w:ascii="宋体" w:hAnsi="宋体"/>
          <w:color w:val="auto"/>
          <w:lang w:eastAsia="zh-CN"/>
        </w:rPr>
        <w:t>承包人</w:t>
      </w:r>
      <w:r>
        <w:rPr>
          <w:rFonts w:hint="eastAsia" w:ascii="宋体" w:hAnsi="宋体"/>
          <w:color w:val="auto"/>
        </w:rPr>
        <w:t>签字盖章确认）；</w:t>
      </w:r>
    </w:p>
    <w:p>
      <w:pPr>
        <w:spacing w:line="360" w:lineRule="auto"/>
        <w:ind w:firstLine="480" w:firstLineChars="200"/>
        <w:rPr>
          <w:rFonts w:hint="eastAsia" w:ascii="宋体" w:hAnsi="宋体"/>
          <w:color w:val="auto"/>
        </w:rPr>
      </w:pPr>
      <w:r>
        <w:rPr>
          <w:rFonts w:hint="eastAsia" w:ascii="宋体" w:hAnsi="宋体"/>
          <w:color w:val="auto"/>
        </w:rPr>
        <w:t>⑦报价单。</w:t>
      </w:r>
    </w:p>
    <w:p>
      <w:pPr>
        <w:spacing w:line="360" w:lineRule="auto"/>
        <w:ind w:firstLine="480" w:firstLineChars="200"/>
        <w:rPr>
          <w:rFonts w:hint="eastAsia" w:ascii="宋体" w:hAnsi="宋体"/>
          <w:color w:val="auto"/>
        </w:rPr>
      </w:pPr>
      <w:r>
        <w:rPr>
          <w:rFonts w:hint="eastAsia" w:ascii="宋体" w:hAnsi="宋体"/>
          <w:color w:val="auto"/>
        </w:rPr>
        <w:t>⑧其他相关文件。</w:t>
      </w:r>
    </w:p>
    <w:p>
      <w:pPr>
        <w:pStyle w:val="43"/>
        <w:numPr>
          <w:ilvl w:val="0"/>
          <w:numId w:val="0"/>
        </w:numPr>
        <w:spacing w:before="0" w:after="0" w:line="360" w:lineRule="auto"/>
        <w:ind w:firstLine="240" w:firstLineChars="100"/>
        <w:rPr>
          <w:color w:val="auto"/>
        </w:rPr>
      </w:pPr>
      <w:r>
        <w:rPr>
          <w:rFonts w:hint="eastAsia"/>
          <w:b w:val="0"/>
          <w:color w:val="auto"/>
        </w:rPr>
        <w:t>1</w:t>
      </w:r>
      <w:r>
        <w:rPr>
          <w:b w:val="0"/>
          <w:color w:val="auto"/>
        </w:rPr>
        <w:t>5.2.1.2</w:t>
      </w:r>
      <w:r>
        <w:rPr>
          <w:rFonts w:hint="eastAsia"/>
          <w:color w:val="auto"/>
        </w:rPr>
        <w:t>涉及隐蔽工程的完整的报价材料要求：</w:t>
      </w:r>
    </w:p>
    <w:p>
      <w:pPr>
        <w:pStyle w:val="43"/>
        <w:numPr>
          <w:ilvl w:val="0"/>
          <w:numId w:val="2"/>
        </w:numPr>
        <w:spacing w:before="0" w:after="0" w:line="360" w:lineRule="auto"/>
        <w:rPr>
          <w:b w:val="0"/>
          <w:color w:val="auto"/>
        </w:rPr>
      </w:pPr>
      <w:r>
        <w:rPr>
          <w:rFonts w:hint="eastAsia" w:ascii="宋体" w:hAnsi="宋体"/>
          <w:b w:val="0"/>
          <w:color w:val="auto"/>
        </w:rPr>
        <w:t>资料符合</w:t>
      </w:r>
      <w:r>
        <w:rPr>
          <w:b w:val="0"/>
          <w:color w:val="auto"/>
        </w:rPr>
        <w:t>15.2.</w:t>
      </w:r>
      <w:r>
        <w:rPr>
          <w:rFonts w:hint="eastAsia"/>
          <w:b w:val="0"/>
          <w:color w:val="auto"/>
          <w:lang w:val="en-US" w:eastAsia="zh-CN"/>
        </w:rPr>
        <w:t>1</w:t>
      </w:r>
      <w:r>
        <w:rPr>
          <w:rFonts w:hint="eastAsia"/>
          <w:b w:val="0"/>
          <w:color w:val="auto"/>
        </w:rPr>
        <w:t>.1要求</w:t>
      </w:r>
      <w:r>
        <w:rPr>
          <w:rFonts w:hint="eastAsia"/>
          <w:b w:val="0"/>
          <w:color w:val="auto"/>
          <w:lang w:eastAsia="zh-CN"/>
        </w:rPr>
        <w:t>。</w:t>
      </w:r>
    </w:p>
    <w:p>
      <w:pPr>
        <w:pStyle w:val="37"/>
        <w:tabs>
          <w:tab w:val="left" w:pos="1440"/>
        </w:tabs>
        <w:spacing w:after="0"/>
        <w:ind w:left="487" w:leftChars="112" w:hanging="218" w:hangingChars="91"/>
        <w:rPr>
          <w:rFonts w:hint="eastAsia" w:eastAsia="宋体"/>
          <w:color w:val="FF0000"/>
          <w:lang w:eastAsia="zh-CN"/>
        </w:rPr>
      </w:pPr>
      <w:r>
        <w:rPr>
          <w:rFonts w:hint="eastAsia" w:ascii="宋体" w:hAnsi="宋体"/>
          <w:color w:val="auto"/>
        </w:rPr>
        <w:t>②资料符合“</w:t>
      </w:r>
      <w:r>
        <w:rPr>
          <w:rFonts w:hint="eastAsia"/>
          <w:color w:val="auto"/>
        </w:rPr>
        <w:t>国贸地产集团隐蔽工程管理规定”等相关要求</w:t>
      </w:r>
      <w:r>
        <w:rPr>
          <w:rFonts w:hint="eastAsia"/>
          <w:color w:val="auto"/>
          <w:lang w:eastAsia="zh-CN"/>
        </w:rPr>
        <w:t>。</w:t>
      </w:r>
    </w:p>
    <w:p>
      <w:pPr>
        <w:pStyle w:val="37"/>
        <w:tabs>
          <w:tab w:val="left" w:pos="1440"/>
        </w:tabs>
        <w:spacing w:after="0"/>
        <w:ind w:left="991" w:leftChars="113" w:hanging="720" w:hangingChars="300"/>
        <w:rPr>
          <w:u w:val="single"/>
        </w:rPr>
      </w:pPr>
      <w:r>
        <w:rPr>
          <w:rFonts w:hint="eastAsia"/>
        </w:rPr>
        <w:t>15.2.6经双方审核无误后的变更签证费用，需由双方签订工程变更价款确认书后，</w:t>
      </w:r>
      <w:r>
        <w:rPr>
          <w:rFonts w:hint="eastAsia"/>
          <w:sz w:val="24"/>
          <w:szCs w:val="24"/>
          <w:lang w:val="en-US" w:eastAsia="zh-CN"/>
        </w:rPr>
        <w:t>累计超50万元时</w:t>
      </w:r>
      <w:r>
        <w:rPr>
          <w:rFonts w:hint="eastAsia"/>
        </w:rPr>
        <w:t>由发包人</w:t>
      </w:r>
      <w:r>
        <w:rPr>
          <w:rFonts w:hint="eastAsia"/>
          <w:u w:val="single"/>
        </w:rPr>
        <w:t>随进度款同等比例支付，但不调整进度款总体支付比例。奖罚款在进度款中100%支付或扣除。</w:t>
      </w:r>
    </w:p>
    <w:p>
      <w:pPr>
        <w:pStyle w:val="37"/>
        <w:tabs>
          <w:tab w:val="left" w:pos="1440"/>
        </w:tabs>
        <w:spacing w:after="0"/>
        <w:ind w:left="991" w:leftChars="113" w:hanging="720" w:hangingChars="300"/>
      </w:pPr>
      <w:r>
        <w:rPr>
          <w:rFonts w:hint="eastAsia"/>
        </w:rPr>
        <w:t>15.2.7 承包人针对变更、签证的申报书的内容必须完整、准确，为提高确认效率，避免承包人高估冒算，</w:t>
      </w:r>
      <w:bookmarkStart w:id="252" w:name="_Toc122080399"/>
      <w:bookmarkStart w:id="253" w:name="_Toc168739673"/>
      <w:bookmarkStart w:id="254" w:name="_Toc6426902"/>
      <w:r>
        <w:rPr>
          <w:rFonts w:hint="eastAsia"/>
        </w:rPr>
        <w:t>承包人报送金额不得高出发包人最终审定金额的10%，否则，发包人收取超出10%部分的20％作为违约金，违约金计算方式：违约金=（报送金额-最终审定金额*1.1）*20%，直接在该申报书的造价确认中扣除。</w:t>
      </w:r>
    </w:p>
    <w:p>
      <w:pPr>
        <w:pStyle w:val="37"/>
        <w:tabs>
          <w:tab w:val="left" w:pos="1440"/>
        </w:tabs>
        <w:spacing w:after="0"/>
        <w:ind w:left="994" w:leftChars="113" w:hanging="723" w:hangingChars="300"/>
        <w:rPr>
          <w:b/>
        </w:rPr>
      </w:pPr>
      <w:r>
        <w:rPr>
          <w:b/>
        </w:rPr>
        <w:t>16、支付和结算</w:t>
      </w:r>
      <w:bookmarkEnd w:id="252"/>
      <w:bookmarkEnd w:id="253"/>
      <w:bookmarkEnd w:id="254"/>
    </w:p>
    <w:p>
      <w:pPr>
        <w:pStyle w:val="43"/>
        <w:numPr>
          <w:ilvl w:val="0"/>
          <w:numId w:val="0"/>
        </w:numPr>
        <w:spacing w:before="0" w:after="0" w:line="360" w:lineRule="auto"/>
        <w:rPr>
          <w:b w:val="0"/>
          <w:szCs w:val="24"/>
        </w:rPr>
      </w:pPr>
      <w:bookmarkStart w:id="255" w:name="_Toc34225776"/>
      <w:bookmarkStart w:id="256" w:name="_Toc6426903"/>
      <w:bookmarkStart w:id="257" w:name="_Toc168739674"/>
      <w:bookmarkStart w:id="258" w:name="_Toc78944709"/>
      <w:bookmarkStart w:id="259" w:name="_Toc89406066"/>
      <w:bookmarkStart w:id="260" w:name="_Toc122080400"/>
      <w:r>
        <w:rPr>
          <w:b w:val="0"/>
          <w:szCs w:val="24"/>
        </w:rPr>
        <w:t>16.1 工程款支付</w:t>
      </w:r>
      <w:bookmarkEnd w:id="255"/>
      <w:bookmarkEnd w:id="256"/>
      <w:bookmarkEnd w:id="257"/>
      <w:bookmarkEnd w:id="258"/>
      <w:bookmarkEnd w:id="259"/>
      <w:bookmarkEnd w:id="260"/>
    </w:p>
    <w:p>
      <w:pPr>
        <w:tabs>
          <w:tab w:val="left" w:pos="709"/>
        </w:tabs>
        <w:autoSpaceDE w:val="0"/>
        <w:autoSpaceDN w:val="0"/>
        <w:adjustRightInd w:val="0"/>
        <w:snapToGrid w:val="0"/>
        <w:spacing w:before="120" w:beforeLines="50" w:line="360" w:lineRule="auto"/>
        <w:ind w:firstLine="240" w:firstLineChars="100"/>
        <w:textAlignment w:val="baseline"/>
        <w:rPr>
          <w:rFonts w:ascii="Arial" w:hAnsi="Arial" w:cs="Arial"/>
          <w:kern w:val="0"/>
        </w:rPr>
      </w:pPr>
      <w:r>
        <w:t>16.1.1</w:t>
      </w:r>
      <w:r>
        <w:rPr>
          <w:rFonts w:hint="eastAsia" w:ascii="Arial" w:hAnsi="Arial" w:cs="Arial"/>
          <w:kern w:val="0"/>
          <w:u w:val="single"/>
        </w:rPr>
        <w:t>本工程无预付款。</w:t>
      </w:r>
    </w:p>
    <w:p>
      <w:pPr>
        <w:tabs>
          <w:tab w:val="left" w:pos="709"/>
        </w:tabs>
        <w:autoSpaceDE w:val="0"/>
        <w:autoSpaceDN w:val="0"/>
        <w:adjustRightInd w:val="0"/>
        <w:snapToGrid w:val="0"/>
        <w:spacing w:line="360" w:lineRule="auto"/>
        <w:ind w:firstLine="240" w:firstLineChars="100"/>
        <w:textAlignment w:val="baseline"/>
      </w:pPr>
      <w:r>
        <w:t>16.1.</w:t>
      </w:r>
      <w:r>
        <w:rPr>
          <w:rFonts w:hint="eastAsia"/>
        </w:rPr>
        <w:t>2</w:t>
      </w:r>
      <w:r>
        <w:rPr>
          <w:rFonts w:hint="eastAsia" w:ascii="Arial" w:hAnsi="Arial" w:cs="Arial"/>
          <w:kern w:val="0"/>
        </w:rPr>
        <w:t xml:space="preserve">本工程进度款选用按 </w:t>
      </w:r>
      <w:r>
        <w:rPr>
          <w:rFonts w:hint="eastAsia" w:ascii="Arial" w:hAnsi="Arial" w:cs="Arial"/>
          <w:kern w:val="0"/>
          <w:u w:val="single"/>
        </w:rPr>
        <w:t xml:space="preserve">  周期  </w:t>
      </w:r>
      <w:r>
        <w:rPr>
          <w:rFonts w:hint="eastAsia" w:ascii="Arial" w:hAnsi="Arial" w:cs="Arial"/>
          <w:kern w:val="0"/>
        </w:rPr>
        <w:t xml:space="preserve"> 付款，</w:t>
      </w:r>
      <w:r>
        <w:rPr>
          <w:rFonts w:hint="eastAsia"/>
        </w:rPr>
        <w:t>以实际完成工程量，并经监理及发包人验收合格、资料齐全为付款依据。工程付款方式如下：</w:t>
      </w:r>
      <w:r>
        <w:t xml:space="preserve"> </w:t>
      </w:r>
    </w:p>
    <w:p>
      <w:pPr>
        <w:pStyle w:val="51"/>
        <w:spacing w:before="60" w:beforeLines="25" w:after="60" w:afterLines="25" w:line="276" w:lineRule="auto"/>
        <w:ind w:left="0"/>
        <w:rPr>
          <w:kern w:val="2"/>
          <w:szCs w:val="24"/>
        </w:rPr>
      </w:pPr>
      <w:r>
        <w:rPr>
          <w:rFonts w:hint="eastAsia"/>
          <w:kern w:val="2"/>
          <w:szCs w:val="24"/>
        </w:rPr>
        <w:t>A．按形象进度：</w:t>
      </w:r>
    </w:p>
    <w:p>
      <w:pPr>
        <w:pStyle w:val="51"/>
        <w:spacing w:before="60" w:beforeLines="25" w:after="60" w:afterLines="25" w:line="276" w:lineRule="auto"/>
        <w:ind w:left="0"/>
        <w:rPr>
          <w:kern w:val="2"/>
          <w:szCs w:val="24"/>
        </w:rPr>
      </w:pPr>
      <w:r>
        <w:rPr>
          <w:rFonts w:hint="eastAsia"/>
          <w:kern w:val="2"/>
          <w:szCs w:val="24"/>
        </w:rPr>
        <w:t xml:space="preserve">   /（若</w:t>
      </w:r>
      <w:r>
        <w:rPr>
          <w:kern w:val="2"/>
          <w:szCs w:val="24"/>
        </w:rPr>
        <w:t>采用则</w:t>
      </w:r>
      <w:r>
        <w:rPr>
          <w:rFonts w:hint="eastAsia"/>
          <w:kern w:val="2"/>
          <w:szCs w:val="24"/>
        </w:rPr>
        <w:t>需依据</w:t>
      </w:r>
      <w:r>
        <w:rPr>
          <w:kern w:val="2"/>
          <w:szCs w:val="24"/>
        </w:rPr>
        <w:t>项目情况具体编制</w:t>
      </w:r>
      <w:r>
        <w:rPr>
          <w:rFonts w:hint="eastAsia"/>
          <w:kern w:val="2"/>
          <w:szCs w:val="24"/>
        </w:rPr>
        <w:t>、补</w:t>
      </w:r>
      <w:r>
        <w:rPr>
          <w:kern w:val="2"/>
          <w:szCs w:val="24"/>
        </w:rPr>
        <w:t>充此部分内容）</w:t>
      </w:r>
    </w:p>
    <w:p>
      <w:pPr>
        <w:pStyle w:val="51"/>
        <w:spacing w:before="60" w:beforeLines="25" w:after="60" w:afterLines="25" w:line="276" w:lineRule="auto"/>
        <w:ind w:left="0"/>
        <w:rPr>
          <w:kern w:val="2"/>
          <w:szCs w:val="24"/>
        </w:rPr>
      </w:pPr>
      <w:r>
        <w:rPr>
          <w:rFonts w:hint="eastAsia"/>
          <w:kern w:val="2"/>
          <w:szCs w:val="24"/>
        </w:rPr>
        <w:t>B．按周期：</w:t>
      </w:r>
    </w:p>
    <w:p>
      <w:pPr>
        <w:widowControl/>
        <w:shd w:val="clear" w:color="auto" w:fill="FFFFFF"/>
        <w:spacing w:line="360" w:lineRule="auto"/>
        <w:ind w:firstLine="360" w:firstLineChars="150"/>
        <w:jc w:val="left"/>
        <w:rPr>
          <w:rFonts w:ascii="宋体" w:hAnsi="宋体" w:cs="宋体"/>
          <w:kern w:val="0"/>
          <w:shd w:val="clear" w:color="auto" w:fill="FFFFFF"/>
        </w:rPr>
      </w:pPr>
      <w:r>
        <w:rPr>
          <w:rFonts w:hint="eastAsia" w:ascii="宋体" w:hAnsi="宋体" w:cs="宋体"/>
          <w:kern w:val="0"/>
          <w:shd w:val="clear" w:color="auto" w:fill="FFFFFF"/>
        </w:rPr>
        <w:t>（1）承包人每月</w:t>
      </w:r>
      <w:r>
        <w:rPr>
          <w:rFonts w:hint="eastAsia" w:ascii="宋体" w:hAnsi="宋体" w:cs="宋体"/>
          <w:kern w:val="0"/>
          <w:shd w:val="clear" w:color="auto" w:fill="FFFFFF"/>
          <w:lang w:val="en-US" w:eastAsia="zh-CN"/>
        </w:rPr>
        <w:t>10</w:t>
      </w:r>
      <w:r>
        <w:rPr>
          <w:rFonts w:hint="eastAsia" w:ascii="宋体" w:hAnsi="宋体" w:cs="宋体"/>
          <w:kern w:val="0"/>
          <w:shd w:val="clear" w:color="auto" w:fill="FFFFFF"/>
        </w:rPr>
        <w:t>日提交已完工程的付款申请书交发包人审批（措施费与实体工程款等比例支付）。发包人根据承包人的付款申请书做支付计划，发包人于次月</w:t>
      </w:r>
      <w:r>
        <w:rPr>
          <w:rFonts w:hint="eastAsia" w:ascii="宋体" w:hAnsi="宋体" w:cs="宋体"/>
          <w:kern w:val="0"/>
          <w:shd w:val="clear" w:color="auto" w:fill="FFFFFF"/>
          <w:lang w:val="en-US" w:eastAsia="zh-CN"/>
        </w:rPr>
        <w:t>2</w:t>
      </w:r>
      <w:r>
        <w:rPr>
          <w:rFonts w:hint="eastAsia" w:ascii="宋体" w:hAnsi="宋体" w:cs="宋体"/>
          <w:kern w:val="0"/>
          <w:shd w:val="clear" w:color="auto" w:fill="FFFFFF"/>
        </w:rPr>
        <w:t>5日前支付上个月的工程款（举例：发包人5月</w:t>
      </w:r>
      <w:r>
        <w:rPr>
          <w:rFonts w:hint="eastAsia" w:ascii="宋体" w:hAnsi="宋体" w:cs="宋体"/>
          <w:kern w:val="0"/>
          <w:shd w:val="clear" w:color="auto" w:fill="FFFFFF"/>
          <w:lang w:val="en-US" w:eastAsia="zh-CN"/>
        </w:rPr>
        <w:t>2</w:t>
      </w:r>
      <w:r>
        <w:rPr>
          <w:rFonts w:hint="eastAsia" w:ascii="宋体" w:hAnsi="宋体" w:cs="宋体"/>
          <w:kern w:val="0"/>
          <w:shd w:val="clear" w:color="auto" w:fill="FFFFFF"/>
        </w:rPr>
        <w:t>5日前支付3月</w:t>
      </w:r>
      <w:r>
        <w:rPr>
          <w:rFonts w:hint="eastAsia" w:ascii="宋体" w:hAnsi="宋体" w:cs="宋体"/>
          <w:kern w:val="0"/>
          <w:shd w:val="clear" w:color="auto" w:fill="FFFFFF"/>
          <w:lang w:val="en-US" w:eastAsia="zh-CN"/>
        </w:rPr>
        <w:t>10</w:t>
      </w:r>
      <w:r>
        <w:rPr>
          <w:rFonts w:hint="eastAsia" w:ascii="宋体" w:hAnsi="宋体" w:cs="宋体"/>
          <w:kern w:val="0"/>
          <w:shd w:val="clear" w:color="auto" w:fill="FFFFFF"/>
        </w:rPr>
        <w:t>日到4月</w:t>
      </w:r>
      <w:r>
        <w:rPr>
          <w:rFonts w:hint="eastAsia" w:ascii="宋体" w:hAnsi="宋体" w:cs="宋体"/>
          <w:kern w:val="0"/>
          <w:shd w:val="clear" w:color="auto" w:fill="FFFFFF"/>
          <w:lang w:val="en-US" w:eastAsia="zh-CN"/>
        </w:rPr>
        <w:t>10</w:t>
      </w:r>
      <w:r>
        <w:rPr>
          <w:rFonts w:hint="eastAsia" w:ascii="宋体" w:hAnsi="宋体" w:cs="宋体"/>
          <w:kern w:val="0"/>
          <w:shd w:val="clear" w:color="auto" w:fill="FFFFFF"/>
        </w:rPr>
        <w:t>日的完成工程量的对应的工程款）；承包人提交付款申请书逾期的，工程款将顺延到下下月</w:t>
      </w:r>
      <w:r>
        <w:rPr>
          <w:rFonts w:hint="eastAsia" w:ascii="宋体" w:hAnsi="宋体" w:cs="宋体"/>
          <w:kern w:val="0"/>
          <w:shd w:val="clear" w:color="auto" w:fill="FFFFFF"/>
          <w:lang w:val="en-US" w:eastAsia="zh-CN"/>
        </w:rPr>
        <w:t>2</w:t>
      </w:r>
      <w:r>
        <w:rPr>
          <w:rFonts w:hint="eastAsia" w:ascii="宋体" w:hAnsi="宋体" w:cs="宋体"/>
          <w:kern w:val="0"/>
          <w:shd w:val="clear" w:color="auto" w:fill="FFFFFF"/>
        </w:rPr>
        <w:t>5日前支付，且承包人必须按要求提交付款申请书（举例：承包人如6月</w:t>
      </w:r>
      <w:r>
        <w:rPr>
          <w:rFonts w:hint="eastAsia" w:ascii="宋体" w:hAnsi="宋体" w:cs="宋体"/>
          <w:kern w:val="0"/>
          <w:shd w:val="clear" w:color="auto" w:fill="FFFFFF"/>
          <w:lang w:val="en-US" w:eastAsia="zh-CN"/>
        </w:rPr>
        <w:t>10</w:t>
      </w:r>
      <w:r>
        <w:rPr>
          <w:rFonts w:hint="eastAsia" w:ascii="宋体" w:hAnsi="宋体" w:cs="宋体"/>
          <w:kern w:val="0"/>
          <w:shd w:val="clear" w:color="auto" w:fill="FFFFFF"/>
        </w:rPr>
        <w:t>日前不能提交5月份的付款申请书，5月份的工程款应与6月份工程款合并在7月</w:t>
      </w:r>
      <w:r>
        <w:rPr>
          <w:rFonts w:hint="eastAsia" w:ascii="宋体" w:hAnsi="宋体" w:cs="宋体"/>
          <w:kern w:val="0"/>
          <w:shd w:val="clear" w:color="auto" w:fill="FFFFFF"/>
          <w:lang w:val="en-US" w:eastAsia="zh-CN"/>
        </w:rPr>
        <w:t>10</w:t>
      </w:r>
      <w:r>
        <w:rPr>
          <w:rFonts w:hint="eastAsia" w:ascii="宋体" w:hAnsi="宋体" w:cs="宋体"/>
          <w:kern w:val="0"/>
          <w:shd w:val="clear" w:color="auto" w:fill="FFFFFF"/>
        </w:rPr>
        <w:t>日前提交付款申请书，发包人按照合同约定在8月</w:t>
      </w:r>
      <w:r>
        <w:rPr>
          <w:rFonts w:hint="eastAsia" w:ascii="宋体" w:hAnsi="宋体" w:cs="宋体"/>
          <w:kern w:val="0"/>
          <w:shd w:val="clear" w:color="auto" w:fill="FFFFFF"/>
          <w:lang w:val="en-US" w:eastAsia="zh-CN"/>
        </w:rPr>
        <w:t>25</w:t>
      </w:r>
      <w:r>
        <w:rPr>
          <w:rFonts w:hint="eastAsia" w:ascii="宋体" w:hAnsi="宋体" w:cs="宋体"/>
          <w:kern w:val="0"/>
          <w:shd w:val="clear" w:color="auto" w:fill="FFFFFF"/>
        </w:rPr>
        <w:t>日前支付）。</w:t>
      </w:r>
    </w:p>
    <w:p>
      <w:pPr>
        <w:tabs>
          <w:tab w:val="left" w:pos="709"/>
        </w:tabs>
        <w:autoSpaceDE w:val="0"/>
        <w:autoSpaceDN w:val="0"/>
        <w:adjustRightInd w:val="0"/>
        <w:snapToGrid w:val="0"/>
        <w:spacing w:line="360" w:lineRule="auto"/>
        <w:ind w:firstLine="360" w:firstLineChars="150"/>
        <w:textAlignment w:val="baseline"/>
        <w:rPr>
          <w:rFonts w:hint="eastAsia" w:ascii="宋体" w:hAnsi="宋体" w:cs="宋体"/>
          <w:kern w:val="0"/>
          <w:shd w:val="clear" w:color="auto" w:fill="FFFFFF"/>
        </w:rPr>
      </w:pPr>
      <w:r>
        <w:rPr>
          <w:rFonts w:hint="eastAsia" w:ascii="宋体" w:hAnsi="宋体" w:cs="宋体"/>
          <w:kern w:val="0"/>
          <w:shd w:val="clear" w:color="auto" w:fill="FFFFFF"/>
        </w:rPr>
        <w:t>（2)发包人在办理每一次付款手续前，承包人须向发包人开具与当期已完工并完成对应核算产值或结算产值等额的、合法有效的增值税专用发票，并加盖发票专用章。工程款支付每次按确认产值的</w:t>
      </w:r>
      <w:r>
        <w:rPr>
          <w:rFonts w:hint="eastAsia" w:ascii="宋体" w:hAnsi="宋体" w:cs="宋体"/>
          <w:kern w:val="0"/>
          <w:shd w:val="clear" w:color="auto" w:fill="FFFFFF"/>
          <w:lang w:val="en-US" w:eastAsia="zh-CN"/>
        </w:rPr>
        <w:t>75</w:t>
      </w:r>
      <w:r>
        <w:rPr>
          <w:rFonts w:hint="eastAsia" w:ascii="宋体" w:hAnsi="宋体" w:cs="宋体"/>
          <w:kern w:val="0"/>
          <w:shd w:val="clear" w:color="auto" w:fill="FFFFFF"/>
        </w:rPr>
        <w:t>%支付。</w:t>
      </w:r>
    </w:p>
    <w:p>
      <w:pPr>
        <w:spacing w:line="360" w:lineRule="auto"/>
        <w:ind w:firstLine="480" w:firstLineChars="200"/>
        <w:rPr>
          <w:rFonts w:hint="eastAsia"/>
          <w:color w:val="auto"/>
          <w:lang w:eastAsia="zh-CN"/>
        </w:rPr>
      </w:pPr>
      <w:r>
        <w:rPr>
          <w:rFonts w:hint="eastAsia" w:ascii="宋体" w:hAnsi="宋体" w:eastAsia="宋体" w:cs="宋体"/>
          <w:color w:val="auto"/>
          <w:sz w:val="24"/>
          <w:highlight w:val="none"/>
        </w:rPr>
        <w:t>工程款支付时，应与</w:t>
      </w:r>
      <w:r>
        <w:rPr>
          <w:rFonts w:hint="eastAsia" w:ascii="宋体" w:hAnsi="宋体" w:eastAsia="宋体" w:cs="宋体"/>
          <w:color w:val="auto"/>
          <w:sz w:val="24"/>
          <w:highlight w:val="none"/>
          <w:lang w:eastAsia="zh-CN"/>
        </w:rPr>
        <w:t>发包人</w:t>
      </w:r>
      <w:r>
        <w:rPr>
          <w:rFonts w:hint="eastAsia" w:ascii="宋体" w:hAnsi="宋体" w:eastAsia="宋体" w:cs="宋体"/>
          <w:color w:val="auto"/>
          <w:sz w:val="24"/>
          <w:highlight w:val="none"/>
        </w:rPr>
        <w:t>的第</w:t>
      </w:r>
      <w:r>
        <w:rPr>
          <w:rFonts w:hint="eastAsia" w:ascii="宋体" w:hAnsi="宋体" w:cs="宋体"/>
          <w:color w:val="auto"/>
          <w:sz w:val="24"/>
          <w:highlight w:val="none"/>
          <w:lang w:val="en-US" w:eastAsia="zh-CN"/>
        </w:rPr>
        <w:t>三</w:t>
      </w:r>
      <w:r>
        <w:rPr>
          <w:rFonts w:hint="eastAsia" w:ascii="宋体" w:hAnsi="宋体" w:eastAsia="宋体" w:cs="宋体"/>
          <w:color w:val="auto"/>
          <w:sz w:val="24"/>
          <w:highlight w:val="none"/>
          <w:lang w:eastAsia="zh-CN"/>
        </w:rPr>
        <w:t>方</w:t>
      </w:r>
      <w:r>
        <w:rPr>
          <w:rFonts w:hint="eastAsia" w:ascii="宋体" w:hAnsi="宋体" w:eastAsia="宋体" w:cs="宋体"/>
          <w:color w:val="auto"/>
          <w:sz w:val="24"/>
          <w:highlight w:val="none"/>
        </w:rPr>
        <w:t>工程质量过程评估考核结果挂钩，评估办法详附件14 “第</w:t>
      </w:r>
      <w:r>
        <w:rPr>
          <w:rFonts w:hint="eastAsia" w:ascii="宋体" w:hAnsi="宋体" w:cs="宋体"/>
          <w:color w:val="auto"/>
          <w:sz w:val="24"/>
          <w:highlight w:val="none"/>
          <w:lang w:val="en-US" w:eastAsia="zh-CN"/>
        </w:rPr>
        <w:t>三</w:t>
      </w:r>
      <w:r>
        <w:rPr>
          <w:rFonts w:hint="eastAsia" w:ascii="宋体" w:hAnsi="宋体" w:eastAsia="宋体" w:cs="宋体"/>
          <w:color w:val="auto"/>
          <w:sz w:val="24"/>
          <w:highlight w:val="none"/>
          <w:lang w:eastAsia="zh-CN"/>
        </w:rPr>
        <w:t>方</w:t>
      </w:r>
      <w:r>
        <w:rPr>
          <w:rFonts w:hint="eastAsia" w:ascii="宋体" w:hAnsi="宋体" w:eastAsia="宋体" w:cs="宋体"/>
          <w:color w:val="auto"/>
          <w:sz w:val="24"/>
          <w:highlight w:val="none"/>
        </w:rPr>
        <w:t>工程质量过程评估考核办法”的规定，并按评估结果进行奖励或处罚。奖励金及处罚金发放与扣除，均在评估结果公布后的一个月进度款支付时间同步发放或扣除。奖励金全额发放，处罚金全额扣除。</w:t>
      </w:r>
    </w:p>
    <w:p>
      <w:pPr>
        <w:spacing w:line="360" w:lineRule="auto"/>
        <w:ind w:firstLine="240" w:firstLineChars="100"/>
        <w:rPr>
          <w:rFonts w:ascii="Arial" w:hAnsi="Arial" w:cs="Arial"/>
          <w:kern w:val="0"/>
        </w:rPr>
      </w:pPr>
      <w:r>
        <w:rPr>
          <w:rFonts w:hint="eastAsia"/>
        </w:rPr>
        <w:t>（3）</w:t>
      </w:r>
      <w:r>
        <w:rPr>
          <w:rFonts w:hint="eastAsia" w:ascii="Arial" w:hAnsi="Arial" w:cs="Arial"/>
          <w:kern w:val="0"/>
        </w:rPr>
        <w:t>工程进度款支付细则</w:t>
      </w:r>
      <w:bookmarkStart w:id="320" w:name="_GoBack"/>
      <w:bookmarkEnd w:id="320"/>
    </w:p>
    <w:p>
      <w:pPr>
        <w:spacing w:line="360" w:lineRule="auto"/>
        <w:ind w:firstLine="960" w:firstLineChars="400"/>
        <w:rPr>
          <w:rFonts w:hint="eastAsia" w:ascii="Arial" w:hAnsi="Arial" w:cs="Arial"/>
          <w:kern w:val="0"/>
          <w:lang w:val="en-US" w:eastAsia="zh-CN"/>
        </w:rPr>
      </w:pPr>
      <w:r>
        <w:rPr>
          <w:rFonts w:hint="eastAsia" w:ascii="Arial" w:hAnsi="Arial" w:cs="Arial"/>
          <w:kern w:val="0"/>
        </w:rPr>
        <w:t>本工程工程款的</w:t>
      </w:r>
      <w:permStart w:id="0" w:edGrp="everyone"/>
      <w:r>
        <w:rPr>
          <w:rFonts w:ascii="Arial" w:hAnsi="Arial" w:cs="Arial"/>
          <w:kern w:val="0"/>
        </w:rPr>
        <w:t>100</w:t>
      </w:r>
      <w:r>
        <w:rPr>
          <w:rFonts w:hint="eastAsia" w:ascii="Arial" w:hAnsi="Arial" w:cs="Arial"/>
          <w:kern w:val="0"/>
        </w:rPr>
        <w:t>%</w:t>
      </w:r>
      <w:permEnd w:id="0"/>
      <w:r>
        <w:rPr>
          <w:rFonts w:hint="eastAsia" w:ascii="Arial" w:hAnsi="Arial" w:cs="Arial"/>
          <w:kern w:val="0"/>
        </w:rPr>
        <w:t>采用现金支付</w:t>
      </w:r>
      <w:r>
        <w:rPr>
          <w:rFonts w:hint="eastAsia" w:ascii="Arial" w:hAnsi="Arial" w:cs="Arial"/>
          <w:kern w:val="0"/>
          <w:lang w:eastAsia="zh-CN"/>
        </w:rPr>
        <w:t>，</w:t>
      </w:r>
      <w:r>
        <w:rPr>
          <w:rFonts w:hint="eastAsia" w:ascii="Arial" w:hAnsi="Arial" w:cs="Arial"/>
          <w:kern w:val="0"/>
          <w:lang w:val="en-US" w:eastAsia="zh-CN"/>
        </w:rPr>
        <w:t>发包人有权选择以“供应链金融”（无追索）方式支付工程款，承包人对此认可并予以配合，因“供应链金融”支付方式产生的额外费用（具体根据每笔实际利率计算）由发包人承担。承包人未及时配合办理“供应链金融”相关手续，导致延期收到工程款的，相关的责任由承包人承担，且承包人不得以此为由影响工程施工进度。</w:t>
      </w:r>
    </w:p>
    <w:p>
      <w:pPr>
        <w:tabs>
          <w:tab w:val="left" w:pos="709"/>
        </w:tabs>
        <w:autoSpaceDE w:val="0"/>
        <w:autoSpaceDN w:val="0"/>
        <w:adjustRightInd w:val="0"/>
        <w:snapToGrid w:val="0"/>
        <w:spacing w:line="360" w:lineRule="auto"/>
        <w:ind w:firstLine="360" w:firstLineChars="150"/>
        <w:textAlignment w:val="baseline"/>
        <w:rPr>
          <w:rFonts w:hint="eastAsia"/>
        </w:rPr>
      </w:pPr>
      <w:r>
        <w:rPr>
          <w:rFonts w:hint="eastAsia"/>
        </w:rPr>
        <w:t>（4）竣工款付款金额：上述工程全部完工</w:t>
      </w:r>
      <w:r>
        <w:rPr>
          <w:rFonts w:hint="eastAsia"/>
          <w:lang w:eastAsia="zh-CN"/>
        </w:rPr>
        <w:t>（</w:t>
      </w:r>
      <w:r>
        <w:rPr>
          <w:rFonts w:hint="eastAsia"/>
          <w:lang w:val="en-US" w:eastAsia="zh-CN"/>
        </w:rPr>
        <w:t>包含保洁</w:t>
      </w:r>
      <w:r>
        <w:rPr>
          <w:rFonts w:hint="eastAsia"/>
          <w:lang w:eastAsia="zh-CN"/>
        </w:rPr>
        <w:t>）</w:t>
      </w:r>
      <w:r>
        <w:rPr>
          <w:rFonts w:hint="eastAsia"/>
        </w:rPr>
        <w:t>，经发包人及监理验收达到竣工验收标准</w:t>
      </w:r>
      <w:r>
        <w:rPr>
          <w:rFonts w:hint="eastAsia"/>
          <w:lang w:eastAsia="zh-CN"/>
        </w:rPr>
        <w:t>，</w:t>
      </w:r>
      <w:r>
        <w:rPr>
          <w:rFonts w:hint="eastAsia"/>
        </w:rPr>
        <w:t>并通过当地供电部门验收合格</w:t>
      </w:r>
      <w:r>
        <w:rPr>
          <w:rFonts w:hint="eastAsia"/>
          <w:lang w:val="en-US" w:eastAsia="zh-CN"/>
        </w:rPr>
        <w:t>及完成送电，且移交物业</w:t>
      </w:r>
      <w:r>
        <w:rPr>
          <w:rFonts w:hint="eastAsia"/>
        </w:rPr>
        <w:t>后</w:t>
      </w:r>
      <w:r>
        <w:rPr>
          <w:rFonts w:hint="eastAsia"/>
          <w:lang w:eastAsia="zh-CN"/>
        </w:rPr>
        <w:t>，</w:t>
      </w:r>
      <w:r>
        <w:rPr>
          <w:rFonts w:hint="eastAsia"/>
        </w:rPr>
        <w:t>支付至完成部分相应清单总价的</w:t>
      </w:r>
      <w:r>
        <w:rPr>
          <w:rFonts w:hint="eastAsia"/>
          <w:lang w:val="en-US" w:eastAsia="zh-CN"/>
        </w:rPr>
        <w:t>85</w:t>
      </w:r>
      <w:r>
        <w:rPr>
          <w:rFonts w:hint="eastAsia"/>
        </w:rPr>
        <w:t>%。如承包人不能按节点要求完成或滞后完成，发包人有权延迟支付相应节点工程款，承包人不得以此为理由影响工程进度；所有赔付经发包人及监理确认后生效。</w:t>
      </w:r>
    </w:p>
    <w:p>
      <w:pPr>
        <w:tabs>
          <w:tab w:val="left" w:pos="709"/>
        </w:tabs>
        <w:autoSpaceDE w:val="0"/>
        <w:autoSpaceDN w:val="0"/>
        <w:adjustRightInd w:val="0"/>
        <w:snapToGrid w:val="0"/>
        <w:spacing w:line="360" w:lineRule="auto"/>
        <w:ind w:firstLine="360" w:firstLineChars="150"/>
        <w:textAlignment w:val="baseline"/>
        <w:rPr>
          <w:rFonts w:hint="eastAsia" w:ascii="宋体" w:hAnsi="宋体" w:eastAsia="宋体" w:cs="宋体"/>
          <w:kern w:val="0"/>
          <w:sz w:val="24"/>
          <w:highlight w:val="none"/>
          <w:lang w:eastAsia="zh-CN"/>
        </w:rPr>
      </w:pP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lang w:val="en-US" w:eastAsia="zh-CN"/>
        </w:rPr>
        <w:t>5</w:t>
      </w:r>
      <w:r>
        <w:rPr>
          <w:rFonts w:hint="eastAsia" w:ascii="宋体" w:hAnsi="宋体" w:eastAsia="宋体" w:cs="宋体"/>
          <w:kern w:val="0"/>
          <w:sz w:val="24"/>
          <w:highlight w:val="none"/>
          <w:lang w:eastAsia="zh-CN"/>
        </w:rPr>
        <w:t>）结算款付款金额：结算完成后支付至结算总价的9</w:t>
      </w:r>
      <w:r>
        <w:rPr>
          <w:rFonts w:hint="eastAsia" w:ascii="宋体" w:hAnsi="宋体" w:cs="宋体"/>
          <w:kern w:val="0"/>
          <w:sz w:val="24"/>
          <w:highlight w:val="none"/>
          <w:lang w:val="en-US" w:eastAsia="zh-CN"/>
        </w:rPr>
        <w:t>7</w:t>
      </w:r>
      <w:r>
        <w:rPr>
          <w:rFonts w:hint="eastAsia" w:ascii="宋体" w:hAnsi="宋体" w:eastAsia="宋体" w:cs="宋体"/>
          <w:kern w:val="0"/>
          <w:sz w:val="24"/>
          <w:highlight w:val="none"/>
          <w:lang w:eastAsia="zh-CN"/>
        </w:rPr>
        <w:t>%，但开具100%足额增值税专用发票，结算总价的3%作为保修金，保修金按照《工程质量保修协议》要求支付。</w:t>
      </w:r>
    </w:p>
    <w:p>
      <w:pPr>
        <w:tabs>
          <w:tab w:val="left" w:pos="709"/>
        </w:tabs>
        <w:autoSpaceDE w:val="0"/>
        <w:autoSpaceDN w:val="0"/>
        <w:adjustRightInd w:val="0"/>
        <w:snapToGrid w:val="0"/>
        <w:spacing w:line="360" w:lineRule="auto"/>
        <w:ind w:firstLine="360" w:firstLineChars="150"/>
        <w:textAlignment w:val="baseline"/>
        <w:rPr>
          <w:rFonts w:hint="default"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承包人</w:t>
      </w:r>
      <w:r>
        <w:rPr>
          <w:rFonts w:hint="eastAsia" w:ascii="宋体" w:hAnsi="宋体" w:eastAsia="宋体" w:cs="宋体"/>
          <w:kern w:val="0"/>
          <w:sz w:val="24"/>
          <w:highlight w:val="none"/>
          <w:lang w:eastAsia="zh-CN"/>
        </w:rPr>
        <w:t>应于</w:t>
      </w:r>
      <w:r>
        <w:rPr>
          <w:rFonts w:hint="eastAsia" w:ascii="宋体" w:hAnsi="宋体" w:eastAsia="宋体" w:cs="宋体"/>
          <w:kern w:val="0"/>
          <w:sz w:val="24"/>
          <w:highlight w:val="none"/>
          <w:lang w:val="en-US" w:eastAsia="zh-CN"/>
        </w:rPr>
        <w:t>工程</w:t>
      </w:r>
      <w:r>
        <w:rPr>
          <w:rFonts w:hint="eastAsia" w:ascii="宋体" w:hAnsi="宋体" w:eastAsia="宋体" w:cs="宋体"/>
          <w:kern w:val="0"/>
          <w:sz w:val="24"/>
          <w:highlight w:val="none"/>
          <w:lang w:eastAsia="zh-CN"/>
        </w:rPr>
        <w:t>验收通过</w:t>
      </w:r>
      <w:r>
        <w:rPr>
          <w:rFonts w:hint="eastAsia" w:ascii="宋体" w:hAnsi="宋体" w:eastAsia="宋体" w:cs="宋体"/>
          <w:kern w:val="0"/>
          <w:sz w:val="24"/>
          <w:highlight w:val="none"/>
          <w:lang w:val="en-US" w:eastAsia="zh-CN"/>
        </w:rPr>
        <w:t>并完成移交</w:t>
      </w:r>
      <w:r>
        <w:rPr>
          <w:rFonts w:hint="eastAsia" w:ascii="宋体" w:hAnsi="宋体" w:eastAsia="宋体" w:cs="宋体"/>
          <w:kern w:val="0"/>
          <w:sz w:val="24"/>
          <w:highlight w:val="none"/>
          <w:lang w:eastAsia="zh-CN"/>
        </w:rPr>
        <w:t>后30天内提交完整的</w:t>
      </w:r>
      <w:r>
        <w:rPr>
          <w:rFonts w:hint="eastAsia" w:ascii="宋体" w:hAnsi="宋体" w:eastAsia="宋体" w:cs="宋体"/>
          <w:kern w:val="0"/>
          <w:sz w:val="24"/>
          <w:highlight w:val="none"/>
          <w:lang w:val="en-US" w:eastAsia="zh-CN"/>
        </w:rPr>
        <w:t>竣工</w:t>
      </w:r>
      <w:r>
        <w:rPr>
          <w:rFonts w:hint="eastAsia" w:ascii="宋体" w:hAnsi="宋体" w:eastAsia="宋体" w:cs="宋体"/>
          <w:kern w:val="0"/>
          <w:sz w:val="24"/>
          <w:highlight w:val="none"/>
          <w:lang w:eastAsia="zh-CN"/>
        </w:rPr>
        <w:t>结算资料，</w:t>
      </w:r>
      <w:r>
        <w:rPr>
          <w:rFonts w:hint="eastAsia" w:ascii="宋体" w:hAnsi="宋体" w:eastAsia="宋体" w:cs="宋体"/>
          <w:kern w:val="0"/>
          <w:sz w:val="24"/>
          <w:highlight w:val="none"/>
          <w:lang w:val="en-US" w:eastAsia="zh-CN"/>
        </w:rPr>
        <w:t>每延迟一天，</w:t>
      </w:r>
      <w:r>
        <w:rPr>
          <w:rFonts w:hint="eastAsia" w:ascii="宋体" w:hAnsi="宋体" w:cs="宋体"/>
          <w:kern w:val="0"/>
          <w:sz w:val="24"/>
          <w:highlight w:val="none"/>
          <w:lang w:val="en-US" w:eastAsia="zh-CN"/>
        </w:rPr>
        <w:t>承包人</w:t>
      </w:r>
      <w:r>
        <w:rPr>
          <w:rFonts w:hint="eastAsia" w:ascii="宋体" w:hAnsi="宋体" w:eastAsia="宋体" w:cs="宋体"/>
          <w:kern w:val="0"/>
          <w:sz w:val="24"/>
          <w:highlight w:val="none"/>
          <w:lang w:val="en-US" w:eastAsia="zh-CN"/>
        </w:rPr>
        <w:t>应向</w:t>
      </w:r>
      <w:r>
        <w:rPr>
          <w:rFonts w:hint="eastAsia" w:ascii="宋体" w:hAnsi="宋体" w:cs="宋体"/>
          <w:kern w:val="0"/>
          <w:sz w:val="24"/>
          <w:highlight w:val="none"/>
          <w:lang w:val="en-US" w:eastAsia="zh-CN"/>
        </w:rPr>
        <w:t>发包人</w:t>
      </w:r>
      <w:r>
        <w:rPr>
          <w:rFonts w:hint="eastAsia" w:ascii="宋体" w:hAnsi="宋体" w:eastAsia="宋体" w:cs="宋体"/>
          <w:kern w:val="0"/>
          <w:sz w:val="24"/>
          <w:highlight w:val="none"/>
          <w:lang w:val="en-US" w:eastAsia="zh-CN"/>
        </w:rPr>
        <w:t>支付2000元的违约金，于结算款中扣除。延迟时间超过15天的，</w:t>
      </w:r>
      <w:r>
        <w:rPr>
          <w:rFonts w:hint="eastAsia" w:ascii="宋体" w:hAnsi="宋体" w:cs="宋体"/>
          <w:kern w:val="0"/>
          <w:sz w:val="24"/>
          <w:highlight w:val="none"/>
          <w:lang w:val="en-US" w:eastAsia="zh-CN"/>
        </w:rPr>
        <w:t>发包人</w:t>
      </w:r>
      <w:r>
        <w:rPr>
          <w:rFonts w:hint="eastAsia" w:ascii="宋体" w:hAnsi="宋体" w:eastAsia="宋体" w:cs="宋体"/>
          <w:kern w:val="0"/>
          <w:sz w:val="24"/>
          <w:highlight w:val="none"/>
          <w:lang w:val="en-US" w:eastAsia="zh-CN"/>
        </w:rPr>
        <w:t>有权单方面委托造价咨询机构做出结算，</w:t>
      </w:r>
      <w:r>
        <w:rPr>
          <w:rFonts w:hint="eastAsia" w:ascii="宋体" w:hAnsi="宋体" w:cs="宋体"/>
          <w:kern w:val="0"/>
          <w:sz w:val="24"/>
          <w:highlight w:val="none"/>
          <w:lang w:val="en-US" w:eastAsia="zh-CN"/>
        </w:rPr>
        <w:t>承包人</w:t>
      </w:r>
      <w:r>
        <w:rPr>
          <w:rFonts w:hint="eastAsia" w:ascii="宋体" w:hAnsi="宋体" w:eastAsia="宋体" w:cs="宋体"/>
          <w:kern w:val="0"/>
          <w:sz w:val="24"/>
          <w:highlight w:val="none"/>
          <w:lang w:val="en-US" w:eastAsia="zh-CN"/>
        </w:rPr>
        <w:t>不得提出异议</w:t>
      </w:r>
      <w:r>
        <w:rPr>
          <w:rFonts w:hint="eastAsia" w:ascii="宋体" w:hAnsi="宋体" w:cs="宋体"/>
          <w:kern w:val="0"/>
          <w:sz w:val="24"/>
          <w:highlight w:val="none"/>
          <w:lang w:val="en-US" w:eastAsia="zh-CN"/>
        </w:rPr>
        <w:t>，详见发包人结算管理相关规定。</w:t>
      </w:r>
    </w:p>
    <w:p>
      <w:pPr>
        <w:tabs>
          <w:tab w:val="left" w:pos="709"/>
        </w:tabs>
        <w:autoSpaceDE w:val="0"/>
        <w:autoSpaceDN w:val="0"/>
        <w:adjustRightInd w:val="0"/>
        <w:snapToGrid w:val="0"/>
        <w:spacing w:line="360" w:lineRule="auto"/>
        <w:ind w:firstLine="360" w:firstLineChars="150"/>
        <w:textAlignment w:val="baseline"/>
        <w:rPr>
          <w:rFonts w:hint="eastAsia"/>
          <w:lang w:eastAsia="zh-CN"/>
        </w:rPr>
      </w:pP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lang w:val="en-US" w:eastAsia="zh-CN"/>
        </w:rPr>
        <w:t>6</w:t>
      </w:r>
      <w:r>
        <w:rPr>
          <w:rFonts w:hint="eastAsia" w:ascii="宋体" w:hAnsi="宋体" w:eastAsia="宋体" w:cs="宋体"/>
          <w:kern w:val="0"/>
          <w:sz w:val="24"/>
          <w:highlight w:val="none"/>
          <w:lang w:eastAsia="zh-CN"/>
        </w:rPr>
        <w:t>）未按100%支付的产值及预留的保修款均不计息。</w:t>
      </w:r>
    </w:p>
    <w:p>
      <w:pPr>
        <w:tabs>
          <w:tab w:val="left" w:pos="709"/>
        </w:tabs>
        <w:autoSpaceDE w:val="0"/>
        <w:autoSpaceDN w:val="0"/>
        <w:adjustRightInd w:val="0"/>
        <w:snapToGrid w:val="0"/>
        <w:spacing w:line="360" w:lineRule="auto"/>
        <w:ind w:firstLine="360" w:firstLineChars="150"/>
        <w:textAlignment w:val="baseline"/>
        <w:rPr>
          <w:rFonts w:ascii="Arial" w:hAnsi="Arial" w:cs="Arial"/>
          <w:kern w:val="0"/>
        </w:rPr>
      </w:pP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lang w:val="en-US" w:eastAsia="zh-CN"/>
        </w:rPr>
        <w:t>7</w:t>
      </w:r>
      <w:r>
        <w:rPr>
          <w:rFonts w:hint="eastAsia" w:ascii="宋体" w:hAnsi="宋体" w:eastAsia="宋体" w:cs="宋体"/>
          <w:kern w:val="0"/>
          <w:sz w:val="24"/>
          <w:highlight w:val="none"/>
          <w:lang w:eastAsia="zh-CN"/>
        </w:rPr>
        <w:t>）</w:t>
      </w:r>
      <w:r>
        <w:rPr>
          <w:rFonts w:hint="eastAsia" w:ascii="Arial" w:hAnsi="Arial" w:cs="Arial"/>
          <w:kern w:val="0"/>
        </w:rPr>
        <w:t>其他说明</w:t>
      </w:r>
    </w:p>
    <w:p>
      <w:pPr>
        <w:numPr>
          <w:ilvl w:val="0"/>
          <w:numId w:val="3"/>
        </w:numPr>
        <w:tabs>
          <w:tab w:val="left" w:pos="709"/>
        </w:tabs>
        <w:autoSpaceDE w:val="0"/>
        <w:autoSpaceDN w:val="0"/>
        <w:adjustRightInd w:val="0"/>
        <w:snapToGrid w:val="0"/>
        <w:spacing w:line="360" w:lineRule="auto"/>
        <w:textAlignment w:val="baseline"/>
        <w:rPr>
          <w:rFonts w:ascii="Arial" w:hAnsi="Arial" w:cs="Arial"/>
          <w:kern w:val="0"/>
        </w:rPr>
      </w:pPr>
      <w:r>
        <w:rPr>
          <w:rFonts w:hint="eastAsia" w:ascii="Arial" w:hAnsi="Arial" w:cs="Arial"/>
          <w:kern w:val="0"/>
        </w:rPr>
        <w:t>合同约定的工程奖励及罚款金额的数值均为</w:t>
      </w:r>
      <w:r>
        <w:rPr>
          <w:rFonts w:hint="eastAsia" w:ascii="Arial" w:hAnsi="Arial" w:cs="Arial"/>
          <w:color w:val="FF0000"/>
          <w:kern w:val="0"/>
        </w:rPr>
        <w:t>含税</w:t>
      </w:r>
      <w:r>
        <w:rPr>
          <w:rFonts w:hint="eastAsia" w:ascii="Arial" w:hAnsi="Arial" w:cs="Arial"/>
          <w:kern w:val="0"/>
        </w:rPr>
        <w:t>金额。奖励计入当期进度款并100%发放，罚款和</w:t>
      </w:r>
      <w:r>
        <w:rPr>
          <w:rFonts w:ascii="Arial" w:hAnsi="Arial" w:cs="Arial"/>
          <w:kern w:val="0"/>
        </w:rPr>
        <w:t>违约金在当期</w:t>
      </w:r>
      <w:r>
        <w:rPr>
          <w:rFonts w:hint="eastAsia" w:ascii="Arial" w:hAnsi="Arial" w:cs="Arial"/>
          <w:kern w:val="0"/>
        </w:rPr>
        <w:t>支</w:t>
      </w:r>
      <w:r>
        <w:rPr>
          <w:rFonts w:ascii="Arial" w:hAnsi="Arial" w:cs="Arial"/>
          <w:kern w:val="0"/>
        </w:rPr>
        <w:t>付的进度款中</w:t>
      </w:r>
      <w:r>
        <w:rPr>
          <w:rFonts w:hint="eastAsia" w:ascii="Arial" w:hAnsi="Arial" w:cs="Arial"/>
          <w:kern w:val="0"/>
        </w:rPr>
        <w:t>100</w:t>
      </w:r>
      <w:r>
        <w:rPr>
          <w:rFonts w:ascii="Arial" w:hAnsi="Arial" w:cs="Arial"/>
          <w:kern w:val="0"/>
        </w:rPr>
        <w:t>%扣除，</w:t>
      </w:r>
      <w:r>
        <w:rPr>
          <w:rFonts w:hint="eastAsia" w:ascii="Arial" w:hAnsi="Arial" w:cs="Arial"/>
          <w:kern w:val="0"/>
        </w:rPr>
        <w:t>奖励需</w:t>
      </w:r>
      <w:r>
        <w:rPr>
          <w:rFonts w:ascii="Arial" w:hAnsi="Arial" w:cs="Arial"/>
          <w:kern w:val="0"/>
        </w:rPr>
        <w:t>开具发票，</w:t>
      </w:r>
      <w:r>
        <w:rPr>
          <w:rFonts w:hint="eastAsia" w:ascii="Arial" w:hAnsi="Arial" w:cs="Arial"/>
          <w:kern w:val="0"/>
        </w:rPr>
        <w:t>扣</w:t>
      </w:r>
      <w:r>
        <w:rPr>
          <w:rFonts w:ascii="Arial" w:hAnsi="Arial" w:cs="Arial"/>
          <w:kern w:val="0"/>
        </w:rPr>
        <w:t>除的</w:t>
      </w:r>
      <w:r>
        <w:rPr>
          <w:rFonts w:hint="eastAsia" w:ascii="Arial" w:hAnsi="Arial" w:cs="Arial"/>
          <w:kern w:val="0"/>
        </w:rPr>
        <w:t>罚款和</w:t>
      </w:r>
      <w:r>
        <w:rPr>
          <w:rFonts w:ascii="Arial" w:hAnsi="Arial" w:cs="Arial"/>
          <w:kern w:val="0"/>
        </w:rPr>
        <w:t>违约金</w:t>
      </w:r>
      <w:r>
        <w:rPr>
          <w:rFonts w:hint="eastAsia" w:ascii="Arial" w:hAnsi="Arial" w:cs="Arial"/>
          <w:kern w:val="0"/>
        </w:rPr>
        <w:t>仍需</w:t>
      </w:r>
      <w:r>
        <w:rPr>
          <w:rFonts w:ascii="Arial" w:hAnsi="Arial" w:cs="Arial"/>
          <w:kern w:val="0"/>
        </w:rPr>
        <w:t>开具发票，</w:t>
      </w:r>
      <w:r>
        <w:rPr>
          <w:rFonts w:hint="eastAsia" w:ascii="Arial" w:hAnsi="Arial" w:cs="Arial"/>
          <w:kern w:val="0"/>
        </w:rPr>
        <w:t>即开具发票的金额=工程</w:t>
      </w:r>
      <w:r>
        <w:rPr>
          <w:rFonts w:ascii="Arial" w:hAnsi="Arial" w:cs="Arial"/>
          <w:kern w:val="0"/>
        </w:rPr>
        <w:t>产值</w:t>
      </w:r>
      <w:r>
        <w:rPr>
          <w:rFonts w:hint="eastAsia" w:ascii="Arial" w:hAnsi="Arial" w:cs="Arial"/>
          <w:kern w:val="0"/>
        </w:rPr>
        <w:t>+奖励，而不是按“工程</w:t>
      </w:r>
      <w:r>
        <w:rPr>
          <w:rFonts w:ascii="Arial" w:hAnsi="Arial" w:cs="Arial"/>
          <w:kern w:val="0"/>
        </w:rPr>
        <w:t>产值</w:t>
      </w:r>
      <w:r>
        <w:rPr>
          <w:rFonts w:hint="eastAsia" w:ascii="Arial" w:hAnsi="Arial" w:cs="Arial"/>
          <w:kern w:val="0"/>
        </w:rPr>
        <w:t xml:space="preserve"> </w:t>
      </w:r>
      <w:r>
        <w:rPr>
          <w:rFonts w:ascii="Arial" w:hAnsi="Arial" w:cs="Arial"/>
          <w:kern w:val="0"/>
        </w:rPr>
        <w:t xml:space="preserve">+ </w:t>
      </w:r>
      <w:r>
        <w:rPr>
          <w:rFonts w:hint="eastAsia" w:ascii="Arial" w:hAnsi="Arial" w:cs="Arial"/>
          <w:kern w:val="0"/>
        </w:rPr>
        <w:t xml:space="preserve">奖励 </w:t>
      </w:r>
      <w:r>
        <w:rPr>
          <w:rFonts w:ascii="Arial" w:hAnsi="Arial" w:cs="Arial"/>
          <w:kern w:val="0"/>
        </w:rPr>
        <w:t xml:space="preserve">- </w:t>
      </w:r>
      <w:r>
        <w:rPr>
          <w:rFonts w:hint="eastAsia" w:ascii="Arial" w:hAnsi="Arial" w:cs="Arial"/>
          <w:kern w:val="0"/>
        </w:rPr>
        <w:t>罚款、违约金”</w:t>
      </w:r>
      <w:r>
        <w:rPr>
          <w:rFonts w:ascii="Arial" w:hAnsi="Arial" w:cs="Arial"/>
          <w:kern w:val="0"/>
        </w:rPr>
        <w:t>后的</w:t>
      </w:r>
      <w:r>
        <w:rPr>
          <w:rFonts w:hint="eastAsia" w:ascii="Arial" w:hAnsi="Arial" w:cs="Arial"/>
          <w:kern w:val="0"/>
        </w:rPr>
        <w:t>余额开具。</w:t>
      </w:r>
    </w:p>
    <w:p>
      <w:pPr>
        <w:numPr>
          <w:ilvl w:val="0"/>
          <w:numId w:val="3"/>
        </w:numPr>
        <w:tabs>
          <w:tab w:val="left" w:pos="709"/>
        </w:tabs>
        <w:autoSpaceDE w:val="0"/>
        <w:autoSpaceDN w:val="0"/>
        <w:adjustRightInd w:val="0"/>
        <w:snapToGrid w:val="0"/>
        <w:spacing w:line="360" w:lineRule="auto"/>
        <w:textAlignment w:val="baseline"/>
        <w:rPr>
          <w:rFonts w:ascii="Arial" w:hAnsi="Arial" w:cs="Arial"/>
          <w:kern w:val="0"/>
        </w:rPr>
      </w:pPr>
      <w:r>
        <w:rPr>
          <w:rFonts w:hint="eastAsia" w:ascii="Arial" w:hAnsi="Arial" w:cs="Arial"/>
          <w:kern w:val="0"/>
        </w:rPr>
        <w:t>所有赔付经发包人或监理确认后即生效，承包人需要承担的违约金由发包人签字和监理单位总监签字，监理单位盖章确认后即生效。</w:t>
      </w:r>
    </w:p>
    <w:p>
      <w:pPr>
        <w:numPr>
          <w:ilvl w:val="0"/>
          <w:numId w:val="3"/>
        </w:numPr>
        <w:tabs>
          <w:tab w:val="left" w:pos="709"/>
        </w:tabs>
        <w:autoSpaceDE w:val="0"/>
        <w:autoSpaceDN w:val="0"/>
        <w:adjustRightInd w:val="0"/>
        <w:snapToGrid w:val="0"/>
        <w:spacing w:line="360" w:lineRule="auto"/>
        <w:textAlignment w:val="baseline"/>
        <w:rPr>
          <w:rFonts w:ascii="Arial" w:hAnsi="Arial" w:cs="Arial"/>
          <w:b/>
          <w:kern w:val="0"/>
        </w:rPr>
      </w:pPr>
      <w:r>
        <w:rPr>
          <w:rFonts w:hint="eastAsia" w:ascii="Arial" w:hAnsi="Arial" w:cs="Arial"/>
          <w:b/>
          <w:kern w:val="0"/>
        </w:rPr>
        <w:t>发</w:t>
      </w:r>
      <w:r>
        <w:rPr>
          <w:rFonts w:ascii="Arial" w:hAnsi="Arial" w:cs="Arial"/>
          <w:b/>
          <w:kern w:val="0"/>
        </w:rPr>
        <w:t>包人</w:t>
      </w:r>
      <w:r>
        <w:rPr>
          <w:rFonts w:hint="eastAsia" w:ascii="Arial" w:hAnsi="Arial" w:cs="Arial"/>
          <w:b/>
          <w:kern w:val="0"/>
        </w:rPr>
        <w:t>代缴、代垫付的水电费等相关</w:t>
      </w:r>
      <w:r>
        <w:rPr>
          <w:rFonts w:ascii="Arial" w:hAnsi="Arial" w:cs="Arial"/>
          <w:b/>
          <w:kern w:val="0"/>
        </w:rPr>
        <w:t>款项</w:t>
      </w:r>
      <w:r>
        <w:rPr>
          <w:rFonts w:hint="eastAsia" w:ascii="Arial" w:hAnsi="Arial" w:cs="Arial"/>
          <w:b/>
          <w:kern w:val="0"/>
        </w:rPr>
        <w:t>，为视同发包人已就该代缴、代垫付部分向承包人付款。</w:t>
      </w:r>
    </w:p>
    <w:p>
      <w:pPr>
        <w:numPr>
          <w:ilvl w:val="0"/>
          <w:numId w:val="3"/>
        </w:numPr>
        <w:spacing w:line="360" w:lineRule="auto"/>
        <w:rPr>
          <w:rFonts w:ascii="Arial" w:hAnsi="Arial" w:cs="Arial"/>
          <w:kern w:val="0"/>
        </w:rPr>
      </w:pPr>
      <w:r>
        <w:rPr>
          <w:rFonts w:hint="eastAsia" w:ascii="Arial" w:hAnsi="Arial" w:cs="Arial"/>
          <w:kern w:val="0"/>
        </w:rPr>
        <w:t>本工程发票税率按《合同协议书》约定执行，发票要求详见通用条款第16.1.1条。</w:t>
      </w:r>
    </w:p>
    <w:p>
      <w:pPr>
        <w:numPr>
          <w:ilvl w:val="0"/>
          <w:numId w:val="3"/>
        </w:numPr>
        <w:spacing w:line="360" w:lineRule="auto"/>
        <w:rPr>
          <w:rFonts w:ascii="Arial" w:hAnsi="Arial" w:cs="Arial"/>
          <w:b/>
          <w:kern w:val="0"/>
        </w:rPr>
      </w:pPr>
      <w:r>
        <w:rPr>
          <w:rFonts w:hint="eastAsia" w:ascii="Arial" w:hAnsi="Arial" w:cs="Arial"/>
          <w:b/>
          <w:kern w:val="0"/>
        </w:rPr>
        <w:t>承包人须</w:t>
      </w:r>
      <w:r>
        <w:rPr>
          <w:rFonts w:ascii="Arial" w:hAnsi="Arial" w:cs="Arial"/>
          <w:b/>
          <w:kern w:val="0"/>
        </w:rPr>
        <w:t>在本工程对应项目分期计划竣工备案之前1</w:t>
      </w:r>
      <w:r>
        <w:rPr>
          <w:rFonts w:hint="eastAsia" w:ascii="Arial" w:hAnsi="Arial" w:cs="Arial"/>
          <w:b/>
          <w:kern w:val="0"/>
        </w:rPr>
        <w:t>个月按合同最新造价（合同最新造价</w:t>
      </w:r>
      <w:r>
        <w:rPr>
          <w:rFonts w:ascii="Arial" w:hAnsi="Arial" w:cs="Arial"/>
          <w:b/>
          <w:kern w:val="0"/>
        </w:rPr>
        <w:t>=</w:t>
      </w:r>
      <w:r>
        <w:rPr>
          <w:rFonts w:hint="eastAsia" w:ascii="Arial" w:hAnsi="Arial" w:cs="Arial"/>
          <w:b/>
          <w:kern w:val="0"/>
        </w:rPr>
        <w:t>合同总额</w:t>
      </w:r>
      <w:r>
        <w:rPr>
          <w:rFonts w:ascii="Arial" w:hAnsi="Arial" w:cs="Arial"/>
          <w:b/>
          <w:kern w:val="0"/>
        </w:rPr>
        <w:t>+</w:t>
      </w:r>
      <w:r>
        <w:rPr>
          <w:rFonts w:hint="eastAsia" w:ascii="Arial" w:hAnsi="Arial" w:cs="Arial"/>
          <w:b/>
          <w:kern w:val="0"/>
        </w:rPr>
        <w:t>补充协议额</w:t>
      </w:r>
      <w:r>
        <w:rPr>
          <w:rFonts w:ascii="Arial" w:hAnsi="Arial" w:cs="Arial"/>
          <w:b/>
          <w:kern w:val="0"/>
        </w:rPr>
        <w:t>+</w:t>
      </w:r>
      <w:r>
        <w:rPr>
          <w:rFonts w:hint="eastAsia" w:ascii="Arial" w:hAnsi="Arial" w:cs="Arial"/>
          <w:b/>
          <w:kern w:val="0"/>
        </w:rPr>
        <w:t>已确认金额的变更签证</w:t>
      </w:r>
      <w:r>
        <w:rPr>
          <w:rFonts w:ascii="Arial" w:hAnsi="Arial" w:cs="Arial"/>
          <w:b/>
          <w:kern w:val="0"/>
        </w:rPr>
        <w:t>+</w:t>
      </w:r>
      <w:r>
        <w:rPr>
          <w:rFonts w:hint="eastAsia" w:ascii="Arial" w:hAnsi="Arial" w:cs="Arial"/>
          <w:b/>
          <w:kern w:val="0"/>
        </w:rPr>
        <w:t>奖励）全额开具增值税专用发票。</w:t>
      </w:r>
    </w:p>
    <w:p>
      <w:pPr>
        <w:numPr>
          <w:ilvl w:val="0"/>
          <w:numId w:val="3"/>
        </w:numPr>
        <w:spacing w:line="360" w:lineRule="auto"/>
        <w:rPr>
          <w:rFonts w:ascii="Arial" w:hAnsi="Arial" w:cs="Arial"/>
          <w:b/>
          <w:kern w:val="0"/>
        </w:rPr>
      </w:pPr>
      <w:r>
        <w:rPr>
          <w:rFonts w:hint="eastAsia" w:ascii="Arial" w:hAnsi="Arial" w:cs="Arial"/>
          <w:b/>
          <w:kern w:val="0"/>
        </w:rPr>
        <w:t>因工期延误、工程质量、甲供材超供等违约原因，发包人需要对承包人的扣款（含客户入住后出现质量问题的工程赔付），视同承包人向发包人支付合同违约金，承包人仍应按工程款结算金额全额开具增值税专用发票。</w:t>
      </w:r>
    </w:p>
    <w:p>
      <w:pPr>
        <w:pStyle w:val="19"/>
      </w:pPr>
    </w:p>
    <w:p>
      <w:pPr>
        <w:pStyle w:val="37"/>
        <w:tabs>
          <w:tab w:val="left" w:pos="1440"/>
        </w:tabs>
        <w:ind w:left="307" w:leftChars="128"/>
        <w:rPr>
          <w:u w:val="single"/>
        </w:rPr>
      </w:pPr>
      <w:r>
        <w:t>16.1.3</w:t>
      </w:r>
      <w:r>
        <w:rPr>
          <w:rFonts w:hint="eastAsia"/>
        </w:rPr>
        <w:t>工程款</w:t>
      </w:r>
      <w:r>
        <w:t>支付申请单提交及审核要求：</w:t>
      </w:r>
    </w:p>
    <w:p>
      <w:pPr>
        <w:numPr>
          <w:ilvl w:val="0"/>
          <w:numId w:val="4"/>
        </w:numPr>
        <w:spacing w:line="360" w:lineRule="auto"/>
        <w:rPr>
          <w:rFonts w:ascii="Arial" w:hAnsi="Arial" w:cs="Arial"/>
          <w:kern w:val="0"/>
        </w:rPr>
      </w:pPr>
      <w:r>
        <w:rPr>
          <w:rFonts w:hint="eastAsia" w:ascii="Arial" w:hAnsi="Arial" w:cs="Arial"/>
          <w:kern w:val="0"/>
        </w:rPr>
        <w:t>承包人所提交的支付申请单的组成至少包括以下资料：工程产值申报表，未下发工程设计变更单、签证单申报表，金额计算明细，合同关键页复印件，当期工期节点完成情况对比，当期费用变化事项报备表等资料</w:t>
      </w:r>
      <w:r>
        <w:rPr>
          <w:rFonts w:hint="eastAsia" w:ascii="Arial" w:hAnsi="Arial" w:cs="Arial"/>
          <w:kern w:val="0"/>
          <w:lang w:eastAsia="zh-CN"/>
        </w:rPr>
        <w:t>，</w:t>
      </w:r>
      <w:r>
        <w:rPr>
          <w:rFonts w:hint="eastAsia" w:ascii="Arial" w:hAnsi="Arial" w:cs="Arial"/>
          <w:kern w:val="0"/>
          <w:lang w:val="en-US" w:eastAsia="zh-CN"/>
        </w:rPr>
        <w:t>具体以发包人要求为准</w:t>
      </w:r>
      <w:r>
        <w:rPr>
          <w:rFonts w:hint="eastAsia" w:ascii="Arial" w:hAnsi="Arial" w:cs="Arial"/>
          <w:kern w:val="0"/>
        </w:rPr>
        <w:t>。</w:t>
      </w:r>
    </w:p>
    <w:p>
      <w:pPr>
        <w:numPr>
          <w:ilvl w:val="0"/>
          <w:numId w:val="4"/>
        </w:numPr>
        <w:spacing w:line="360" w:lineRule="auto"/>
      </w:pPr>
      <w:r>
        <w:rPr>
          <w:rFonts w:hint="eastAsia" w:ascii="Arial" w:hAnsi="Arial" w:cs="Arial"/>
          <w:kern w:val="0"/>
        </w:rPr>
        <w:t>承包人如对于应由其承担的扣款事宜，拖延不受，怠于认可，发包人有权拒绝接收支付申请，进而停止付款。</w:t>
      </w:r>
    </w:p>
    <w:p>
      <w:pPr>
        <w:pStyle w:val="43"/>
        <w:numPr>
          <w:ilvl w:val="0"/>
          <w:numId w:val="0"/>
        </w:numPr>
        <w:spacing w:before="0" w:after="0" w:line="360" w:lineRule="auto"/>
        <w:rPr>
          <w:b w:val="0"/>
          <w:szCs w:val="24"/>
        </w:rPr>
      </w:pPr>
      <w:bookmarkStart w:id="261" w:name="_Toc34225777"/>
      <w:bookmarkStart w:id="262" w:name="_Toc122080401"/>
      <w:bookmarkStart w:id="263" w:name="_Toc89406073"/>
      <w:bookmarkStart w:id="264" w:name="_Toc6426904"/>
      <w:bookmarkStart w:id="265" w:name="_Toc78944716"/>
      <w:bookmarkStart w:id="266" w:name="_Toc168739675"/>
      <w:r>
        <w:rPr>
          <w:b w:val="0"/>
          <w:szCs w:val="24"/>
        </w:rPr>
        <w:t>16.2 结算</w:t>
      </w:r>
      <w:bookmarkEnd w:id="261"/>
      <w:bookmarkEnd w:id="262"/>
      <w:bookmarkEnd w:id="263"/>
      <w:bookmarkEnd w:id="264"/>
      <w:bookmarkEnd w:id="265"/>
      <w:bookmarkEnd w:id="266"/>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425" w:leftChars="0"/>
        <w:textAlignment w:val="baseline"/>
        <w:rPr>
          <w:rFonts w:hint="eastAsia" w:ascii="宋体" w:hAnsi="宋体" w:eastAsia="宋体" w:cs="宋体"/>
          <w:sz w:val="24"/>
          <w:highlight w:val="none"/>
        </w:rPr>
      </w:pPr>
      <w:r>
        <w:t>16.2.1</w:t>
      </w:r>
      <w:r>
        <w:rPr>
          <w:rFonts w:hint="eastAsia" w:ascii="宋体" w:hAnsi="宋体" w:eastAsia="宋体" w:cs="宋体"/>
          <w:sz w:val="24"/>
          <w:highlight w:val="none"/>
        </w:rPr>
        <w:t>经发包人、监理人及有关部门验收通过并发包人收到完整的竣工结算报告及结算资料后</w:t>
      </w:r>
      <w:r>
        <w:rPr>
          <w:rFonts w:hint="eastAsia" w:ascii="宋体" w:hAnsi="宋体" w:eastAsia="宋体" w:cs="宋体"/>
          <w:sz w:val="24"/>
          <w:highlight w:val="none"/>
          <w:u w:val="single"/>
        </w:rPr>
        <w:t xml:space="preserve"> 28 </w:t>
      </w:r>
      <w:r>
        <w:rPr>
          <w:rFonts w:hint="eastAsia" w:ascii="宋体" w:hAnsi="宋体" w:eastAsia="宋体" w:cs="宋体"/>
          <w:sz w:val="24"/>
          <w:highlight w:val="none"/>
        </w:rPr>
        <w:t>日历天内完成竣工结算，但因承包人不能按发包人要求提供资料、配合发包人开展核对工作而造成延误的，时间相应顺延。承包人应在竣工验收合格后15天内提交完整的竣工结算资料，每延迟一天，承包人应向发包人支付</w:t>
      </w:r>
      <w:r>
        <w:rPr>
          <w:rFonts w:hint="eastAsia" w:ascii="宋体" w:hAnsi="宋体" w:eastAsia="宋体" w:cs="宋体"/>
          <w:sz w:val="24"/>
          <w:highlight w:val="none"/>
          <w:u w:val="single"/>
        </w:rPr>
        <w:t xml:space="preserve"> 10000 </w:t>
      </w:r>
      <w:r>
        <w:rPr>
          <w:rFonts w:hint="eastAsia" w:ascii="宋体" w:hAnsi="宋体" w:eastAsia="宋体" w:cs="宋体"/>
          <w:sz w:val="24"/>
          <w:highlight w:val="none"/>
        </w:rPr>
        <w:t>元的违约金。延迟时间超过</w:t>
      </w:r>
      <w:r>
        <w:rPr>
          <w:rFonts w:hint="eastAsia" w:ascii="宋体" w:hAnsi="宋体" w:eastAsia="宋体" w:cs="宋体"/>
          <w:sz w:val="24"/>
          <w:highlight w:val="none"/>
          <w:u w:val="single"/>
        </w:rPr>
        <w:t xml:space="preserve"> 28 </w:t>
      </w:r>
      <w:r>
        <w:rPr>
          <w:rFonts w:hint="eastAsia" w:ascii="宋体" w:hAnsi="宋体" w:eastAsia="宋体" w:cs="宋体"/>
          <w:sz w:val="24"/>
          <w:highlight w:val="none"/>
        </w:rPr>
        <w:t>天，发包人有权单方面做出结算，承包人不得提出异议。</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425" w:leftChars="0"/>
        <w:textAlignment w:val="baseline"/>
        <w:rPr>
          <w:color w:val="FF0000"/>
          <w:u w:val="single"/>
        </w:rPr>
      </w:pPr>
      <w:r>
        <w:t>16.2.</w:t>
      </w:r>
      <w:r>
        <w:rPr>
          <w:rFonts w:hint="eastAsia"/>
          <w:lang w:val="en-US" w:eastAsia="zh-CN"/>
        </w:rPr>
        <w:t>3</w:t>
      </w:r>
      <w:r>
        <w:rPr>
          <w:rFonts w:hint="eastAsia" w:ascii="宋体" w:hAnsi="宋体" w:eastAsia="宋体" w:cs="宋体"/>
          <w:sz w:val="24"/>
          <w:highlight w:val="none"/>
        </w:rPr>
        <w:t>双方均同意经发包人或发包人委托的造价咨询机构进行审核确认后的工程结算总价作为双方结算价款的依据。承包人在审核过程中派人参与并配合相关审核工作，并对此审核结果予以确认。施工过程中设计变更和现场签证的</w:t>
      </w:r>
      <w:r>
        <w:rPr>
          <w:rFonts w:hint="eastAsia" w:ascii="宋体" w:hAnsi="宋体" w:eastAsia="宋体" w:cs="宋体"/>
          <w:bCs/>
          <w:sz w:val="24"/>
          <w:highlight w:val="none"/>
        </w:rPr>
        <w:t>费用报审表中确定的金额作为工程结算及工程拨付款的依据，其最终结算金额以咨询机构最终出具的审核意见为准。</w:t>
      </w:r>
      <w:r>
        <w:rPr>
          <w:rFonts w:hint="eastAsia" w:ascii="宋体"/>
          <w:bCs/>
          <w:sz w:val="24"/>
        </w:rPr>
        <w:t>如结算须经发包人委托的造价咨询机构复审，发包人结合造价咨询机构出具的审核意见书作出最终的审核意见报告，承包人应积极配合咨询机构及发包人审核工作，承包人应在发包人出具审核意见报告之日起60天内，对审核意见报告书予以确认并与发包人签订竣工决算确认书，否则，视为承包人同意发包人的工程竣工结算结论</w:t>
      </w:r>
      <w:r>
        <w:rPr>
          <w:rFonts w:hint="eastAsia" w:ascii="宋体"/>
          <w:bCs/>
          <w:sz w:val="24"/>
          <w:lang w:eastAsia="zh-CN"/>
        </w:rPr>
        <w:t>。</w:t>
      </w:r>
      <w:r>
        <w:rPr>
          <w:rFonts w:hint="eastAsia"/>
        </w:rPr>
        <w:t>合同结算的申报书内容必须准确、完整，承包</w:t>
      </w:r>
      <w:r>
        <w:t>人</w:t>
      </w:r>
      <w:r>
        <w:rPr>
          <w:rFonts w:hint="eastAsia"/>
        </w:rPr>
        <w:t>上报金额应避免高估冒算，报送金额不得高出发</w:t>
      </w:r>
      <w:r>
        <w:t>包人</w:t>
      </w:r>
      <w:r>
        <w:rPr>
          <w:rFonts w:hint="eastAsia"/>
        </w:rPr>
        <w:t>最</w:t>
      </w:r>
      <w:r>
        <w:t>终</w:t>
      </w:r>
      <w:r>
        <w:rPr>
          <w:rFonts w:hint="eastAsia"/>
        </w:rPr>
        <w:t>审定金额的5%，否则按照以下方式计算违约金：违约金=（报送金额-最终审定金额*1.05）*</w:t>
      </w:r>
      <w:r>
        <w:rPr>
          <w:rFonts w:hint="eastAsia"/>
          <w:lang w:val="en-US" w:eastAsia="zh-CN"/>
        </w:rPr>
        <w:t>10</w:t>
      </w:r>
      <w:r>
        <w:rPr>
          <w:rFonts w:hint="eastAsia"/>
        </w:rPr>
        <w:t>%，直接在结算金额中扣除。其它详见国贸地产</w:t>
      </w:r>
      <w:r>
        <w:rPr>
          <w:rFonts w:hint="eastAsia"/>
          <w:lang w:val="en-US" w:eastAsia="zh-CN"/>
        </w:rPr>
        <w:t>广州</w:t>
      </w:r>
      <w:r>
        <w:rPr>
          <w:rFonts w:hint="eastAsia"/>
        </w:rPr>
        <w:t>公司工程结算</w:t>
      </w:r>
      <w:r>
        <w:rPr>
          <w:rFonts w:hint="eastAsia"/>
          <w:lang w:val="en-US" w:eastAsia="zh-CN"/>
        </w:rPr>
        <w:t>相关管理规定</w:t>
      </w:r>
      <w:r>
        <w:rPr>
          <w:rFonts w:hint="eastAsia"/>
        </w:rPr>
        <w:t>。</w:t>
      </w:r>
    </w:p>
    <w:p>
      <w:pPr>
        <w:spacing w:line="360" w:lineRule="auto"/>
        <w:ind w:firstLine="240" w:firstLineChars="100"/>
        <w:rPr>
          <w:u w:val="single"/>
        </w:rPr>
      </w:pPr>
      <w:r>
        <w:t>16.2.8 发包人供应材料、设备结算办法：</w:t>
      </w:r>
      <w:r>
        <w:rPr>
          <w:rFonts w:hint="eastAsia"/>
          <w:u w:val="single"/>
        </w:rPr>
        <w:t>详见国贸地产</w:t>
      </w:r>
      <w:r>
        <w:rPr>
          <w:rFonts w:hint="eastAsia"/>
          <w:u w:val="single"/>
          <w:lang w:val="en-US" w:eastAsia="zh-CN"/>
        </w:rPr>
        <w:t>广州</w:t>
      </w:r>
      <w:r>
        <w:rPr>
          <w:rFonts w:hint="eastAsia"/>
          <w:u w:val="single"/>
        </w:rPr>
        <w:t>公司工程结算</w:t>
      </w:r>
      <w:r>
        <w:rPr>
          <w:rFonts w:hint="eastAsia"/>
          <w:u w:val="single"/>
          <w:lang w:val="en-US" w:eastAsia="zh-CN"/>
        </w:rPr>
        <w:t>管理规定</w:t>
      </w:r>
      <w:r>
        <w:rPr>
          <w:rFonts w:hint="eastAsia"/>
          <w:u w:val="single"/>
        </w:rPr>
        <w:t>及合同清单</w:t>
      </w:r>
      <w:r>
        <w:rPr>
          <w:u w:val="single"/>
        </w:rPr>
        <w:t>。</w:t>
      </w:r>
    </w:p>
    <w:p>
      <w:pPr>
        <w:spacing w:before="60" w:beforeLines="25" w:after="60" w:afterLines="25" w:line="276" w:lineRule="auto"/>
        <w:ind w:firstLine="240" w:firstLineChars="100"/>
        <w:jc w:val="left"/>
        <w:rPr>
          <w:rFonts w:hint="eastAsia"/>
          <w:color w:val="auto"/>
          <w:highlight w:val="none"/>
          <w:u w:val="single"/>
        </w:rPr>
      </w:pPr>
      <w:r>
        <w:rPr>
          <w:color w:val="auto"/>
          <w:highlight w:val="none"/>
        </w:rPr>
        <w:t>16.2.</w:t>
      </w:r>
      <w:r>
        <w:rPr>
          <w:rFonts w:hint="eastAsia"/>
          <w:color w:val="auto"/>
          <w:highlight w:val="none"/>
        </w:rPr>
        <w:t>9</w:t>
      </w:r>
      <w:r>
        <w:rPr>
          <w:color w:val="auto"/>
          <w:highlight w:val="none"/>
        </w:rPr>
        <w:t>发包人供应材料设备损耗率的确定：</w:t>
      </w:r>
      <w:r>
        <w:rPr>
          <w:rFonts w:hint="eastAsia"/>
          <w:color w:val="auto"/>
          <w:highlight w:val="none"/>
          <w:u w:val="single"/>
        </w:rPr>
        <w:t>详见合同清单。材料设备损耗率按合同规定，损耗率合同中没有任何规定的，双方在现场作样板实测确定。属</w:t>
      </w:r>
      <w:r>
        <w:rPr>
          <w:rFonts w:hint="eastAsia"/>
          <w:color w:val="auto"/>
          <w:highlight w:val="none"/>
          <w:u w:val="single"/>
          <w:lang w:eastAsia="zh-CN"/>
        </w:rPr>
        <w:t>承包人</w:t>
      </w:r>
      <w:r>
        <w:rPr>
          <w:rFonts w:hint="eastAsia"/>
          <w:color w:val="auto"/>
          <w:highlight w:val="none"/>
          <w:u w:val="single"/>
        </w:rPr>
        <w:t>超额订购或使用的材料设备用量由</w:t>
      </w:r>
      <w:r>
        <w:rPr>
          <w:rFonts w:hint="eastAsia"/>
          <w:color w:val="auto"/>
          <w:highlight w:val="none"/>
          <w:u w:val="single"/>
          <w:lang w:eastAsia="zh-CN"/>
        </w:rPr>
        <w:t>承包人</w:t>
      </w:r>
      <w:r>
        <w:rPr>
          <w:rFonts w:hint="eastAsia"/>
          <w:color w:val="auto"/>
          <w:highlight w:val="none"/>
          <w:u w:val="single"/>
        </w:rPr>
        <w:t>承担,如同类材料超领额度超过5%，对</w:t>
      </w:r>
      <w:r>
        <w:rPr>
          <w:rFonts w:hint="eastAsia"/>
          <w:color w:val="FF0000"/>
          <w:highlight w:val="none"/>
          <w:u w:val="single"/>
        </w:rPr>
        <w:t>超过5%的部分，</w:t>
      </w:r>
      <w:r>
        <w:rPr>
          <w:rFonts w:hint="eastAsia"/>
          <w:color w:val="FF0000"/>
          <w:highlight w:val="none"/>
          <w:u w:val="single"/>
          <w:lang w:val="en-US" w:eastAsia="zh-CN"/>
        </w:rPr>
        <w:t>由承包人承担且</w:t>
      </w:r>
      <w:r>
        <w:rPr>
          <w:rFonts w:hint="eastAsia"/>
          <w:color w:val="FF0000"/>
          <w:highlight w:val="none"/>
          <w:u w:val="single"/>
          <w:lang w:eastAsia="zh-CN"/>
        </w:rPr>
        <w:t>发包人</w:t>
      </w:r>
      <w:r>
        <w:rPr>
          <w:rFonts w:hint="eastAsia"/>
          <w:color w:val="FF0000"/>
          <w:highlight w:val="none"/>
          <w:u w:val="single"/>
        </w:rPr>
        <w:t>另收取20%管理费作为违约金</w:t>
      </w:r>
      <w:r>
        <w:rPr>
          <w:rFonts w:hint="eastAsia"/>
          <w:color w:val="auto"/>
          <w:highlight w:val="none"/>
          <w:u w:val="single"/>
        </w:rPr>
        <w:t>；5%以内的部分</w:t>
      </w:r>
      <w:r>
        <w:rPr>
          <w:rFonts w:hint="eastAsia"/>
          <w:color w:val="auto"/>
          <w:highlight w:val="none"/>
          <w:u w:val="single"/>
          <w:lang w:eastAsia="zh-CN"/>
        </w:rPr>
        <w:t>发包人</w:t>
      </w:r>
      <w:r>
        <w:rPr>
          <w:rFonts w:hint="eastAsia"/>
          <w:color w:val="auto"/>
          <w:highlight w:val="none"/>
          <w:u w:val="single"/>
        </w:rPr>
        <w:t>按甲供价格扣回（同类材料指：例如各型号电线电缆、例如各规格类型瓷砖，但电线电缆与瓷砖则不是同类；甲供材超领扣款量小于等于5%，甲供材超领扣款额=甲供材超领量*甲供单价；甲供材超领扣款量大于5%，甲供材超领扣款额=甲供材应领量*5%*甲供单价+（甲供材超领扣款量-甲供材应领量*5%）*甲供单价*（1+20%））。如</w:t>
      </w:r>
      <w:r>
        <w:rPr>
          <w:rFonts w:hint="eastAsia"/>
          <w:color w:val="auto"/>
          <w:highlight w:val="none"/>
          <w:u w:val="single"/>
          <w:lang w:eastAsia="zh-CN"/>
        </w:rPr>
        <w:t>承包人</w:t>
      </w:r>
      <w:r>
        <w:rPr>
          <w:rFonts w:hint="eastAsia"/>
          <w:color w:val="auto"/>
          <w:highlight w:val="none"/>
          <w:u w:val="single"/>
        </w:rPr>
        <w:t>在工程中领用的甲供材料设备用量少于按理论计算的结算量，</w:t>
      </w:r>
      <w:r>
        <w:rPr>
          <w:rFonts w:hint="eastAsia"/>
          <w:color w:val="auto"/>
          <w:highlight w:val="none"/>
          <w:u w:val="single"/>
          <w:lang w:eastAsia="zh-CN"/>
        </w:rPr>
        <w:t>发包人</w:t>
      </w:r>
      <w:r>
        <w:rPr>
          <w:rFonts w:hint="eastAsia"/>
          <w:color w:val="auto"/>
          <w:highlight w:val="none"/>
          <w:u w:val="single"/>
        </w:rPr>
        <w:t>不补偿节约的材料设备费用。</w:t>
      </w:r>
    </w:p>
    <w:p>
      <w:pPr>
        <w:spacing w:before="60" w:beforeLines="25" w:after="60" w:afterLines="25" w:line="276" w:lineRule="auto"/>
        <w:ind w:firstLine="240" w:firstLineChars="100"/>
        <w:jc w:val="left"/>
        <w:rPr>
          <w:u w:val="single"/>
        </w:rPr>
      </w:pPr>
    </w:p>
    <w:p>
      <w:pPr>
        <w:pStyle w:val="5"/>
        <w:spacing w:before="0" w:after="0" w:line="360" w:lineRule="auto"/>
        <w:rPr>
          <w:b/>
          <w:sz w:val="24"/>
          <w:szCs w:val="24"/>
        </w:rPr>
      </w:pPr>
      <w:bookmarkStart w:id="267" w:name="_Toc6426905"/>
      <w:bookmarkStart w:id="268" w:name="_Toc122080402"/>
      <w:bookmarkStart w:id="269" w:name="_Toc89406074"/>
      <w:bookmarkStart w:id="270" w:name="_Toc34225778"/>
      <w:bookmarkStart w:id="271" w:name="_Toc78944717"/>
      <w:bookmarkStart w:id="272" w:name="_Toc168739676"/>
      <w:r>
        <w:rPr>
          <w:b/>
          <w:sz w:val="24"/>
          <w:szCs w:val="24"/>
        </w:rPr>
        <w:t>17、违约、索赔和争议</w:t>
      </w:r>
      <w:bookmarkEnd w:id="267"/>
      <w:bookmarkEnd w:id="268"/>
      <w:bookmarkEnd w:id="269"/>
      <w:bookmarkEnd w:id="270"/>
      <w:bookmarkEnd w:id="271"/>
      <w:bookmarkEnd w:id="272"/>
    </w:p>
    <w:p>
      <w:pPr>
        <w:pStyle w:val="43"/>
        <w:numPr>
          <w:ilvl w:val="0"/>
          <w:numId w:val="0"/>
        </w:numPr>
        <w:spacing w:before="0" w:after="0" w:line="360" w:lineRule="auto"/>
        <w:rPr>
          <w:b w:val="0"/>
          <w:szCs w:val="24"/>
        </w:rPr>
      </w:pPr>
      <w:bookmarkStart w:id="273" w:name="_Toc168739677"/>
      <w:bookmarkStart w:id="274" w:name="_Toc122080403"/>
      <w:bookmarkStart w:id="275" w:name="_Toc6426906"/>
      <w:bookmarkStart w:id="276" w:name="_Toc34225779"/>
      <w:bookmarkStart w:id="277" w:name="_Toc78944718"/>
      <w:bookmarkStart w:id="278" w:name="_Toc89406075"/>
      <w:r>
        <w:rPr>
          <w:b w:val="0"/>
          <w:szCs w:val="24"/>
        </w:rPr>
        <w:t>17.1 违约</w:t>
      </w:r>
      <w:bookmarkEnd w:id="273"/>
      <w:bookmarkEnd w:id="274"/>
      <w:bookmarkEnd w:id="275"/>
      <w:bookmarkEnd w:id="276"/>
      <w:bookmarkEnd w:id="277"/>
      <w:bookmarkEnd w:id="278"/>
    </w:p>
    <w:p>
      <w:pPr>
        <w:pStyle w:val="37"/>
        <w:tabs>
          <w:tab w:val="left" w:pos="1440"/>
          <w:tab w:val="left" w:pos="1620"/>
        </w:tabs>
        <w:spacing w:after="0"/>
        <w:ind w:firstLine="480" w:firstLineChars="200"/>
      </w:pPr>
      <w:r>
        <w:t>17.1.1违约责任赔偿的一般规定：</w:t>
      </w:r>
    </w:p>
    <w:p>
      <w:pPr>
        <w:numPr>
          <w:ilvl w:val="0"/>
          <w:numId w:val="5"/>
        </w:numPr>
        <w:spacing w:line="360" w:lineRule="auto"/>
        <w:rPr>
          <w:rFonts w:ascii="Arial" w:hAnsi="Arial" w:cs="Arial"/>
          <w:kern w:val="0"/>
        </w:rPr>
      </w:pPr>
      <w:r>
        <w:rPr>
          <w:rFonts w:ascii="Arial" w:hAnsi="Arial" w:cs="Arial"/>
          <w:kern w:val="0"/>
        </w:rPr>
        <w:t>承包人应为自己的每次违约行为向发包人支付的违约金的最低额度为人民币</w:t>
      </w:r>
      <w:r>
        <w:rPr>
          <w:rFonts w:hint="eastAsia" w:ascii="Arial" w:hAnsi="Arial" w:cs="Arial"/>
          <w:kern w:val="0"/>
          <w:u w:val="single"/>
        </w:rPr>
        <w:t>10000</w:t>
      </w:r>
      <w:r>
        <w:rPr>
          <w:rFonts w:ascii="Arial" w:hAnsi="Arial" w:cs="Arial"/>
          <w:kern w:val="0"/>
        </w:rPr>
        <w:t>元整。</w:t>
      </w:r>
    </w:p>
    <w:p>
      <w:pPr>
        <w:numPr>
          <w:ilvl w:val="0"/>
          <w:numId w:val="5"/>
        </w:numPr>
        <w:spacing w:line="360" w:lineRule="auto"/>
        <w:rPr>
          <w:rFonts w:ascii="Arial" w:hAnsi="Arial" w:cs="Arial"/>
          <w:kern w:val="0"/>
        </w:rPr>
      </w:pPr>
      <w:r>
        <w:rPr>
          <w:rFonts w:ascii="Arial" w:hAnsi="Arial" w:cs="Arial"/>
          <w:kern w:val="0"/>
        </w:rPr>
        <w:t>承包人未按时竣工</w:t>
      </w:r>
      <w:r>
        <w:rPr>
          <w:rFonts w:hint="eastAsia" w:ascii="Arial" w:hAnsi="Arial" w:cs="Arial"/>
          <w:kern w:val="0"/>
        </w:rPr>
        <w:t>的</w:t>
      </w:r>
      <w:r>
        <w:rPr>
          <w:rFonts w:ascii="Arial" w:hAnsi="Arial" w:cs="Arial"/>
          <w:kern w:val="0"/>
        </w:rPr>
        <w:t>违约责任约定：</w:t>
      </w:r>
      <w:r>
        <w:rPr>
          <w:rFonts w:hint="eastAsia" w:ascii="Arial" w:hAnsi="Arial" w:cs="Arial"/>
          <w:kern w:val="0"/>
          <w:u w:val="single"/>
        </w:rPr>
        <w:t>按照本专用条款第9.5条执行。</w:t>
      </w:r>
    </w:p>
    <w:p>
      <w:pPr>
        <w:numPr>
          <w:ilvl w:val="0"/>
          <w:numId w:val="5"/>
        </w:numPr>
        <w:spacing w:line="360" w:lineRule="auto"/>
        <w:rPr>
          <w:rFonts w:ascii="Arial" w:hAnsi="Arial" w:cs="Arial"/>
          <w:kern w:val="0"/>
        </w:rPr>
      </w:pPr>
      <w:r>
        <w:rPr>
          <w:rFonts w:ascii="Arial" w:hAnsi="Arial" w:cs="Arial"/>
          <w:kern w:val="0"/>
        </w:rPr>
        <w:t>工程质量达不到合同约定的质量标准承包人违约责任约定：</w:t>
      </w:r>
    </w:p>
    <w:p>
      <w:pPr>
        <w:numPr>
          <w:ilvl w:val="0"/>
          <w:numId w:val="6"/>
        </w:numPr>
        <w:spacing w:line="360" w:lineRule="auto"/>
        <w:ind w:left="1701" w:hanging="709"/>
      </w:pPr>
      <w:r>
        <w:rPr>
          <w:u w:val="single"/>
        </w:rPr>
        <w:t xml:space="preserve">需做防水处理的部分，应严格按照国家规范执行，确保不漏水、不渗水，一旦发现其质量不能符合要求，将处以人民币 </w:t>
      </w:r>
      <w:r>
        <w:rPr>
          <w:rFonts w:hint="eastAsia"/>
          <w:u w:val="single"/>
        </w:rPr>
        <w:t>5000</w:t>
      </w:r>
      <w:r>
        <w:rPr>
          <w:u w:val="single"/>
        </w:rPr>
        <w:t>元/处的罚款，并责令其返工，所需费用均由承包人承担，工期亦不予延长</w:t>
      </w:r>
      <w:r>
        <w:t>。</w:t>
      </w:r>
    </w:p>
    <w:p>
      <w:pPr>
        <w:numPr>
          <w:ilvl w:val="0"/>
          <w:numId w:val="6"/>
        </w:numPr>
        <w:spacing w:line="360" w:lineRule="auto"/>
        <w:rPr>
          <w:u w:val="single"/>
        </w:rPr>
      </w:pPr>
      <w:r>
        <w:rPr>
          <w:rFonts w:hint="eastAsia"/>
        </w:rPr>
        <w:t>其他约定：如果承包人的工程质量不能满足发包人要求导致本合同包含的部分工程项目须另外发包的，则发包人有权安排第三</w:t>
      </w:r>
      <w:r>
        <w:t>方单位</w:t>
      </w:r>
      <w:r>
        <w:rPr>
          <w:rFonts w:hint="eastAsia"/>
        </w:rPr>
        <w:t>进场，并直接从本合同中划除相应工程范围并从本合同中扣除相应的工程价款，同时书面知会承包人，但并不需要经过承包人同意，承包人必须无偿负责管理和配合。</w:t>
      </w:r>
    </w:p>
    <w:p>
      <w:pPr>
        <w:numPr>
          <w:ilvl w:val="0"/>
          <w:numId w:val="5"/>
        </w:numPr>
        <w:spacing w:line="360" w:lineRule="auto"/>
        <w:rPr>
          <w:u w:val="single"/>
        </w:rPr>
      </w:pPr>
      <w:r>
        <w:rPr>
          <w:u w:val="single"/>
        </w:rPr>
        <w:t>在施工过程中，凡违反发包人合同中</w:t>
      </w:r>
      <w:r>
        <w:rPr>
          <w:rFonts w:hint="eastAsia"/>
          <w:u w:val="single"/>
        </w:rPr>
        <w:t>未注明具体的处罚措施</w:t>
      </w:r>
      <w:r>
        <w:rPr>
          <w:u w:val="single"/>
        </w:rPr>
        <w:t xml:space="preserve">的相关管理要求、质量要求、技术要求及发包人制定的各项现场管理细则，发包人有权处以人民币 </w:t>
      </w:r>
      <w:r>
        <w:rPr>
          <w:rFonts w:hint="eastAsia"/>
          <w:u w:val="single"/>
        </w:rPr>
        <w:t>壹万</w:t>
      </w:r>
      <w:r>
        <w:rPr>
          <w:u w:val="single"/>
        </w:rPr>
        <w:t xml:space="preserve"> 元的违约处罚，在同期支付的工程款中扣除。</w:t>
      </w:r>
    </w:p>
    <w:p>
      <w:pPr>
        <w:numPr>
          <w:ilvl w:val="0"/>
          <w:numId w:val="5"/>
        </w:numPr>
        <w:spacing w:line="360" w:lineRule="auto"/>
        <w:rPr>
          <w:u w:val="single"/>
        </w:rPr>
      </w:pPr>
      <w:r>
        <w:rPr>
          <w:u w:val="single"/>
        </w:rPr>
        <w:t>在本工程施工过程中以及质量保修期内，由于承包人施工质量问题、安全事故</w:t>
      </w:r>
      <w:r>
        <w:rPr>
          <w:rFonts w:hint="eastAsia"/>
          <w:u w:val="single"/>
        </w:rPr>
        <w:t>、劳资纠纷</w:t>
      </w:r>
      <w:r>
        <w:rPr>
          <w:u w:val="single"/>
        </w:rPr>
        <w:t>或者其他原因，受到报纸、电视等媒体的曝光或政府有关主管部门的通报批评，给发包人的形象和声誉造成损失，每次由承包人向发包人支付</w:t>
      </w:r>
      <w:r>
        <w:rPr>
          <w:rFonts w:hint="eastAsia"/>
          <w:u w:val="single"/>
        </w:rPr>
        <w:t>拾</w:t>
      </w:r>
      <w:r>
        <w:rPr>
          <w:u w:val="single"/>
        </w:rPr>
        <w:t>万元违约金，</w:t>
      </w:r>
      <w:r>
        <w:rPr>
          <w:rFonts w:hint="eastAsia"/>
          <w:u w:val="single"/>
        </w:rPr>
        <w:t>发包人有权直接</w:t>
      </w:r>
      <w:r>
        <w:rPr>
          <w:u w:val="single"/>
        </w:rPr>
        <w:t>从</w:t>
      </w:r>
      <w:r>
        <w:rPr>
          <w:rFonts w:hint="eastAsia"/>
          <w:u w:val="single"/>
        </w:rPr>
        <w:t>应支付给</w:t>
      </w:r>
      <w:r>
        <w:rPr>
          <w:u w:val="single"/>
        </w:rPr>
        <w:t>承包人</w:t>
      </w:r>
      <w:r>
        <w:rPr>
          <w:rFonts w:hint="eastAsia"/>
          <w:u w:val="single"/>
        </w:rPr>
        <w:t>的</w:t>
      </w:r>
      <w:r>
        <w:rPr>
          <w:u w:val="single"/>
        </w:rPr>
        <w:t>工程进度款或保修款中扣除。</w:t>
      </w:r>
    </w:p>
    <w:p>
      <w:pPr>
        <w:numPr>
          <w:ilvl w:val="0"/>
          <w:numId w:val="5"/>
        </w:numPr>
        <w:spacing w:line="360" w:lineRule="auto"/>
        <w:rPr>
          <w:color w:val="FF0000"/>
          <w:u w:val="single"/>
        </w:rPr>
      </w:pPr>
      <w:r>
        <w:t>承包人不得向发包人任何人员贿赂，或以其它不正当的方式损害发包人利益，一经发现，承包人向发包人支付违约金</w:t>
      </w:r>
      <w:r>
        <w:rPr>
          <w:rFonts w:hint="eastAsia"/>
          <w:u w:val="single"/>
        </w:rPr>
        <w:t>壹拾</w:t>
      </w:r>
      <w:r>
        <w:t>万元/人次，同时承包人承担由此造成的一切后果。</w:t>
      </w:r>
      <w:r>
        <w:rPr>
          <w:rFonts w:hint="eastAsia"/>
          <w:color w:val="FF0000"/>
        </w:rPr>
        <w:t>本条与本协议附件《廉洁协议》约定违约金金额不一致的，按照两者金额较大者计算。</w:t>
      </w:r>
    </w:p>
    <w:p>
      <w:pPr>
        <w:numPr>
          <w:ilvl w:val="0"/>
          <w:numId w:val="5"/>
        </w:numPr>
        <w:spacing w:line="360" w:lineRule="auto"/>
      </w:pPr>
      <w:r>
        <w:t>因承包人原因造成现场安全事故，</w:t>
      </w:r>
      <w:r>
        <w:rPr>
          <w:rFonts w:hint="eastAsia"/>
        </w:rPr>
        <w:t>由</w:t>
      </w:r>
      <w:r>
        <w:t>承包人承担全部法律责任</w:t>
      </w:r>
      <w:r>
        <w:rPr>
          <w:rFonts w:hint="eastAsia"/>
        </w:rPr>
        <w:t>，</w:t>
      </w:r>
      <w:r>
        <w:t>不得因此对工程工期及发包人形象造成任何损毁</w:t>
      </w:r>
      <w:r>
        <w:rPr>
          <w:rFonts w:hint="eastAsia"/>
        </w:rPr>
        <w:t>，</w:t>
      </w:r>
      <w:r>
        <w:t>否则承包人</w:t>
      </w:r>
      <w:r>
        <w:rPr>
          <w:rFonts w:hint="eastAsia"/>
        </w:rPr>
        <w:t>须</w:t>
      </w:r>
      <w:r>
        <w:t>向发包人支付违约金人民币</w:t>
      </w:r>
      <w:r>
        <w:rPr>
          <w:rFonts w:hint="eastAsia"/>
        </w:rPr>
        <w:t>10万元整。</w:t>
      </w:r>
    </w:p>
    <w:p>
      <w:pPr>
        <w:numPr>
          <w:ilvl w:val="0"/>
          <w:numId w:val="5"/>
        </w:numPr>
        <w:spacing w:line="360" w:lineRule="auto"/>
      </w:pPr>
      <w:r>
        <w:t>承包人在移交工程的同时，未能向发包人提交竣工资料及其它资料的，每迟延一天，承包人向发包人支付违约金</w:t>
      </w:r>
      <w:r>
        <w:rPr>
          <w:rFonts w:hint="eastAsia"/>
          <w:u w:val="single"/>
        </w:rPr>
        <w:t>壹万</w:t>
      </w:r>
      <w:r>
        <w:t>元。</w:t>
      </w:r>
    </w:p>
    <w:p>
      <w:pPr>
        <w:numPr>
          <w:ilvl w:val="0"/>
          <w:numId w:val="5"/>
        </w:numPr>
        <w:spacing w:line="360" w:lineRule="auto"/>
      </w:pPr>
      <w:r>
        <w:t>承包人不得以发包人未及时对材料进行认价原因而拖延工期，否则拖延工期不予顺延。</w:t>
      </w:r>
    </w:p>
    <w:p>
      <w:pPr>
        <w:numPr>
          <w:ilvl w:val="0"/>
          <w:numId w:val="5"/>
        </w:numPr>
        <w:spacing w:line="360" w:lineRule="auto"/>
      </w:pPr>
      <w:r>
        <w:rPr>
          <w:rFonts w:hint="eastAsia"/>
        </w:rPr>
        <w:t>承包人承包范围内的一切材料均应：</w:t>
      </w:r>
    </w:p>
    <w:p>
      <w:pPr>
        <w:spacing w:line="360" w:lineRule="auto"/>
        <w:ind w:left="709"/>
      </w:pPr>
      <w:r>
        <w:rPr>
          <w:rFonts w:hint="eastAsia"/>
        </w:rPr>
        <w:t>(a)符合合同约定：</w:t>
      </w:r>
    </w:p>
    <w:p>
      <w:pPr>
        <w:spacing w:line="360" w:lineRule="auto"/>
        <w:ind w:left="709"/>
      </w:pPr>
      <w:r>
        <w:rPr>
          <w:rFonts w:hint="eastAsia"/>
        </w:rPr>
        <w:t>(b)按照合同约定的要求进行检验，</w:t>
      </w:r>
      <w:r>
        <w:t>检验</w:t>
      </w:r>
      <w:r>
        <w:rPr>
          <w:rFonts w:hint="eastAsia"/>
        </w:rPr>
        <w:t>费用</w:t>
      </w:r>
      <w:r>
        <w:t>包含在合同价款内</w:t>
      </w:r>
      <w:r>
        <w:rPr>
          <w:rFonts w:hint="eastAsia"/>
        </w:rPr>
        <w:t>。所有在合同中已明确指明或约定必须进行检验的任何材料和工程设备在经过检验并获得监理和发包人批准以前，不得用于任何永久工程；除非监理或发包人提出要求，所有未曾在合同中明确指明或约定必须进行检验的任何材料或工程设备，可以不进行检验而直接用于工程。如果承包人使用的材料或工程设备不符合法律、法规或本合同的规定，发包人有权向承包人主张赔偿；由此造成的工期延误不予顺延。进一步约定，承包人应就其分包人或供应商的材料或工程设备的质量问题向发包人承担连带责任。发包人有权从承包人应得的任何款项中直接扣除上述赔偿金额。</w:t>
      </w:r>
    </w:p>
    <w:p>
      <w:pPr>
        <w:spacing w:line="360" w:lineRule="auto"/>
        <w:ind w:left="1387" w:leftChars="228" w:hanging="840" w:hangingChars="350"/>
      </w:pPr>
      <w:r>
        <w:t>17.1.2 若承包人(包括其自行分包人)有拖欠、克扣工人劳动报酬行为的，发包人可对其</w:t>
      </w:r>
      <w:r>
        <w:rPr>
          <w:rFonts w:hint="eastAsia"/>
        </w:rPr>
        <w:t>收取承包人欠薪款项30%的违约金。</w:t>
      </w:r>
    </w:p>
    <w:p>
      <w:pPr>
        <w:spacing w:line="360" w:lineRule="auto"/>
        <w:ind w:left="1387" w:leftChars="228" w:hanging="840" w:hangingChars="350"/>
      </w:pPr>
      <w:r>
        <w:rPr>
          <w:rFonts w:hint="eastAsia"/>
        </w:rPr>
        <w:t>17.1.3 因承包人自身债务造成法院冻结发包人账户或冻结承包人在发包人处的待付工程款等款项，致使发包人无法付款给承包人，或者导致发包人其他经营受阻情况，均属于承包人严重违约，承包人应对发包人承担法院冻结或强制划扣款项数额20%的违约金，并还需赔偿发包人遭受的实际损失。</w:t>
      </w:r>
    </w:p>
    <w:p>
      <w:pPr>
        <w:spacing w:line="360" w:lineRule="auto"/>
        <w:ind w:left="1387" w:leftChars="228" w:hanging="840" w:hangingChars="350"/>
      </w:pPr>
      <w:r>
        <w:rPr>
          <w:rFonts w:hint="eastAsia"/>
        </w:rPr>
        <w:t>1</w:t>
      </w:r>
      <w:r>
        <w:t xml:space="preserve">7.1.8 </w:t>
      </w:r>
      <w:r>
        <w:rPr>
          <w:rFonts w:hint="eastAsia"/>
        </w:rPr>
        <w:t>如承包人未按其与本项目劳务分包单位、施工班组或材料供应单位所签署合同的约定按期支付工程款、劳务款或材料款的，发包人有权暂缓向承包人支付同等金额的工程款。如发包人因此受到劳务分包单位、施工班组或材料供应单位索赔或引起工程工期延误的，导致发包人遭受实际损失的，承包人应予以赔偿。</w:t>
      </w:r>
    </w:p>
    <w:p>
      <w:pPr>
        <w:pStyle w:val="43"/>
        <w:numPr>
          <w:ilvl w:val="0"/>
          <w:numId w:val="0"/>
        </w:numPr>
        <w:spacing w:before="0" w:after="0" w:line="360" w:lineRule="auto"/>
        <w:rPr>
          <w:b w:val="0"/>
          <w:szCs w:val="24"/>
        </w:rPr>
      </w:pPr>
      <w:bookmarkStart w:id="279" w:name="_Toc34225780"/>
      <w:r>
        <w:rPr>
          <w:rFonts w:hint="eastAsia"/>
          <w:b w:val="0"/>
          <w:szCs w:val="24"/>
        </w:rPr>
        <w:t>17.2 索赔</w:t>
      </w:r>
      <w:bookmarkEnd w:id="279"/>
    </w:p>
    <w:p>
      <w:pPr>
        <w:spacing w:line="360" w:lineRule="auto"/>
      </w:pPr>
      <w:r>
        <w:rPr>
          <w:rFonts w:hint="eastAsia"/>
        </w:rPr>
        <w:t>17.2.</w:t>
      </w:r>
      <w:r>
        <w:t>3</w:t>
      </w:r>
      <w:r>
        <w:rPr>
          <w:rFonts w:hint="eastAsia"/>
        </w:rPr>
        <w:t>承包人索赔需要证明属于通用条款及专用条款第9.4.1条约定的“工期顺延”的事件原因并发生在关键路线上，同时按通用条款第8.2条约定的“施工计划”的要求调整施工计划，并得到发包人及监理工程师的书面批复，否则由工期延长引起的各类费用不予补偿。当承包人实际完工日期早于发包人及监理工程师批复的工期或者相符时，承包人可申报因延期导致诸如：垂直运输机械、脚手架租赁费用、管理人员工资、临舍租赁等补偿费用，最终以发包人审核的费用为准；当承包人实际完工日期迟于发包人及监理工程师批复的工期时，承包人必须承担按合同要求的工期罚款。承包人最终的补偿费用为非承包人原因导致工期延长发包人的补偿费用与承包人原因导致工期延长发包人的工期罚款之和。工期延长合理性需要经发包人项目工程经理审核，报发包人代表确认。</w:t>
      </w:r>
    </w:p>
    <w:p>
      <w:pPr>
        <w:spacing w:line="360" w:lineRule="auto"/>
      </w:pPr>
      <w:r>
        <w:rPr>
          <w:rFonts w:hint="eastAsia"/>
        </w:rPr>
        <w:t>17.2.</w:t>
      </w:r>
      <w:r>
        <w:t>4</w:t>
      </w:r>
      <w:r>
        <w:rPr>
          <w:rFonts w:hint="eastAsia"/>
        </w:rPr>
        <w:t>其他约定：在任何索赔和争议期间，不论索赔是否有据，承包人不得拒绝或拖延合同的履行，不得停止施工，否则发包人有权单方解除合同，并要求承包人赔偿由此导致的发包人的损失。若发包人不解除合同的，则承包人应继续履行合同并支付发包人最终确定索赔价款的20%作为违约金，该违约金发包人有权从应付承包人款项中扣除。</w:t>
      </w:r>
    </w:p>
    <w:p>
      <w:pPr>
        <w:pStyle w:val="43"/>
        <w:numPr>
          <w:ilvl w:val="0"/>
          <w:numId w:val="0"/>
        </w:numPr>
        <w:spacing w:before="0" w:after="0" w:line="360" w:lineRule="auto"/>
        <w:rPr>
          <w:b w:val="0"/>
          <w:szCs w:val="24"/>
        </w:rPr>
      </w:pPr>
      <w:bookmarkStart w:id="280" w:name="_Toc122080405"/>
      <w:bookmarkStart w:id="281" w:name="_Toc168739679"/>
      <w:bookmarkStart w:id="282" w:name="_Toc89406077"/>
      <w:bookmarkStart w:id="283" w:name="_Toc34225781"/>
      <w:bookmarkStart w:id="284" w:name="_Toc78944720"/>
      <w:bookmarkStart w:id="285" w:name="_Toc6426908"/>
      <w:r>
        <w:rPr>
          <w:b w:val="0"/>
          <w:szCs w:val="24"/>
        </w:rPr>
        <w:t>17.3 争议</w:t>
      </w:r>
      <w:bookmarkEnd w:id="280"/>
      <w:bookmarkEnd w:id="281"/>
      <w:bookmarkEnd w:id="282"/>
      <w:bookmarkEnd w:id="283"/>
      <w:bookmarkEnd w:id="284"/>
      <w:bookmarkEnd w:id="285"/>
    </w:p>
    <w:p>
      <w:pPr>
        <w:spacing w:line="360" w:lineRule="auto"/>
        <w:ind w:firstLine="480" w:firstLineChars="200"/>
        <w:rPr>
          <w:u w:val="single"/>
        </w:rPr>
      </w:pPr>
      <w:r>
        <w:t>17.3.3争议解决方式：</w:t>
      </w:r>
      <w:r>
        <w:rPr>
          <w:rFonts w:hint="eastAsia"/>
          <w:u w:val="single"/>
        </w:rPr>
        <w:t>凡因发生争议但不属于通用条款“17.3.2”情况而承包人停工的，均属于承包人违约，由承包人按照每停工一日按合同价款0.5‰的标准，对发包人承担违约责任，并赔偿因承包人停工造成发包人的经济损失。承包人坚持要求发包人满足承包人所提条件（包括但不限于要求发包人提高工程造价、先予补偿损失等经济要求，或者声称已经亏损或再做下去亏损更大而无法继续施工等理由）才同意继续施工或撤离施工场地的，属于承包人重大合同违约且履约不能，发包人有权单方解除合同，承包人须对发包人承担合同价款</w:t>
      </w:r>
      <w:r>
        <w:rPr>
          <w:color w:val="FF0000"/>
          <w:u w:val="single"/>
        </w:rPr>
        <w:t>20</w:t>
      </w:r>
      <w:r>
        <w:rPr>
          <w:rFonts w:hint="eastAsia"/>
          <w:color w:val="FF0000"/>
          <w:u w:val="single"/>
        </w:rPr>
        <w:t>％</w:t>
      </w:r>
      <w:r>
        <w:rPr>
          <w:rFonts w:hint="eastAsia"/>
          <w:u w:val="single"/>
        </w:rPr>
        <w:t>的违约金。此违约金与本合同约定的承包人停工日期违约金合计，上不封顶。</w:t>
      </w:r>
    </w:p>
    <w:p>
      <w:pPr>
        <w:pStyle w:val="5"/>
        <w:spacing w:before="0" w:after="0" w:line="360" w:lineRule="auto"/>
        <w:rPr>
          <w:b/>
          <w:sz w:val="24"/>
          <w:szCs w:val="24"/>
        </w:rPr>
      </w:pPr>
      <w:bookmarkStart w:id="286" w:name="_Toc6426911"/>
      <w:bookmarkStart w:id="287" w:name="_Toc122080408"/>
      <w:bookmarkStart w:id="288" w:name="_Toc89406082"/>
      <w:bookmarkStart w:id="289" w:name="_Toc34225782"/>
      <w:bookmarkStart w:id="290" w:name="_Toc78944725"/>
      <w:bookmarkStart w:id="291" w:name="_Toc168739682"/>
      <w:r>
        <w:rPr>
          <w:b/>
          <w:sz w:val="24"/>
          <w:szCs w:val="24"/>
        </w:rPr>
        <w:t>19、工程保险</w:t>
      </w:r>
      <w:bookmarkEnd w:id="286"/>
      <w:bookmarkEnd w:id="287"/>
      <w:bookmarkEnd w:id="288"/>
      <w:bookmarkEnd w:id="289"/>
      <w:bookmarkEnd w:id="290"/>
      <w:bookmarkEnd w:id="291"/>
    </w:p>
    <w:p>
      <w:pPr>
        <w:pStyle w:val="43"/>
        <w:numPr>
          <w:ilvl w:val="0"/>
          <w:numId w:val="0"/>
        </w:numPr>
        <w:spacing w:before="0" w:after="0" w:line="360" w:lineRule="auto"/>
        <w:rPr>
          <w:b w:val="0"/>
          <w:szCs w:val="24"/>
        </w:rPr>
      </w:pPr>
      <w:bookmarkStart w:id="292" w:name="_Toc168739683"/>
      <w:bookmarkStart w:id="293" w:name="_Toc6426912"/>
      <w:bookmarkStart w:id="294" w:name="_Toc122080409"/>
      <w:bookmarkStart w:id="295" w:name="_Toc34225783"/>
      <w:r>
        <w:rPr>
          <w:b w:val="0"/>
          <w:szCs w:val="24"/>
        </w:rPr>
        <w:t xml:space="preserve">19.1 </w:t>
      </w:r>
      <w:bookmarkEnd w:id="292"/>
      <w:bookmarkEnd w:id="293"/>
      <w:bookmarkEnd w:id="294"/>
      <w:bookmarkStart w:id="296" w:name="_Toc89406084"/>
      <w:bookmarkStart w:id="297" w:name="_Toc78944727"/>
      <w:r>
        <w:rPr>
          <w:rFonts w:hint="eastAsia"/>
          <w:b w:val="0"/>
          <w:szCs w:val="24"/>
        </w:rPr>
        <w:t>工程一切险及第三者责任险</w:t>
      </w:r>
      <w:bookmarkEnd w:id="295"/>
    </w:p>
    <w:p>
      <w:pPr>
        <w:pStyle w:val="37"/>
        <w:tabs>
          <w:tab w:val="left" w:pos="1440"/>
          <w:tab w:val="left" w:pos="1620"/>
        </w:tabs>
        <w:spacing w:after="0"/>
        <w:ind w:left="1042" w:leftChars="84" w:hanging="840" w:hangingChars="350"/>
      </w:pPr>
      <w:r>
        <w:t xml:space="preserve">19.1.1 </w:t>
      </w:r>
      <w:r>
        <w:rPr>
          <w:rFonts w:hint="eastAsia"/>
        </w:rPr>
        <w:t>第三方责任险的每次事故最高赔偿限额不少于人民币</w:t>
      </w:r>
      <w:r>
        <w:rPr>
          <w:rFonts w:hint="eastAsia"/>
          <w:u w:val="single"/>
        </w:rPr>
        <w:t>贰拾</w:t>
      </w:r>
      <w:r>
        <w:rPr>
          <w:u w:val="single"/>
        </w:rPr>
        <w:t xml:space="preserve"> </w:t>
      </w:r>
      <w:r>
        <w:rPr>
          <w:rFonts w:hint="eastAsia"/>
        </w:rPr>
        <w:t>万元。</w:t>
      </w:r>
      <w:r>
        <w:t xml:space="preserve"> </w:t>
      </w:r>
    </w:p>
    <w:p>
      <w:pPr>
        <w:pStyle w:val="5"/>
        <w:spacing w:before="0" w:after="0" w:line="360" w:lineRule="auto"/>
        <w:rPr>
          <w:b/>
          <w:sz w:val="24"/>
          <w:szCs w:val="24"/>
        </w:rPr>
      </w:pPr>
      <w:bookmarkStart w:id="298" w:name="_Toc122080413"/>
      <w:bookmarkStart w:id="299" w:name="_Toc34225784"/>
      <w:bookmarkStart w:id="300" w:name="_Toc6426914"/>
      <w:bookmarkStart w:id="301" w:name="_Toc168739687"/>
      <w:r>
        <w:rPr>
          <w:b/>
          <w:sz w:val="24"/>
          <w:szCs w:val="24"/>
        </w:rPr>
        <w:t>20、工程担保</w:t>
      </w:r>
      <w:bookmarkEnd w:id="296"/>
      <w:bookmarkEnd w:id="297"/>
      <w:bookmarkEnd w:id="298"/>
      <w:bookmarkEnd w:id="299"/>
      <w:bookmarkEnd w:id="300"/>
      <w:bookmarkEnd w:id="301"/>
    </w:p>
    <w:p>
      <w:pPr>
        <w:pStyle w:val="43"/>
        <w:numPr>
          <w:ilvl w:val="0"/>
          <w:numId w:val="0"/>
        </w:numPr>
        <w:spacing w:before="0" w:after="0" w:line="360" w:lineRule="auto"/>
        <w:rPr>
          <w:b w:val="0"/>
          <w:szCs w:val="24"/>
        </w:rPr>
      </w:pPr>
      <w:bookmarkStart w:id="302" w:name="_Toc357434500"/>
      <w:bookmarkStart w:id="303" w:name="_Toc6426915"/>
      <w:bookmarkStart w:id="304" w:name="_Toc454555645"/>
      <w:bookmarkStart w:id="305" w:name="_Toc118634667"/>
      <w:bookmarkStart w:id="306" w:name="_Toc34225785"/>
      <w:r>
        <w:rPr>
          <w:b w:val="0"/>
          <w:szCs w:val="24"/>
        </w:rPr>
        <w:t>20.1、履约担保</w:t>
      </w:r>
      <w:bookmarkEnd w:id="302"/>
      <w:bookmarkEnd w:id="303"/>
      <w:bookmarkEnd w:id="304"/>
      <w:bookmarkEnd w:id="305"/>
      <w:bookmarkEnd w:id="306"/>
    </w:p>
    <w:p>
      <w:pPr>
        <w:widowControl/>
        <w:spacing w:line="360" w:lineRule="auto"/>
        <w:jc w:val="left"/>
        <w:rPr>
          <w:kern w:val="0"/>
          <w:szCs w:val="20"/>
        </w:rPr>
      </w:pPr>
      <w:r>
        <w:rPr>
          <w:rFonts w:hint="eastAsia"/>
          <w:kern w:val="0"/>
          <w:szCs w:val="20"/>
        </w:rPr>
        <w:t>2</w:t>
      </w:r>
      <w:r>
        <w:rPr>
          <w:kern w:val="0"/>
          <w:szCs w:val="20"/>
        </w:rPr>
        <w:t>0.1.1</w:t>
      </w:r>
      <w:r>
        <w:rPr>
          <w:rFonts w:hint="eastAsia"/>
          <w:kern w:val="0"/>
          <w:szCs w:val="20"/>
        </w:rPr>
        <w:t>承包</w:t>
      </w:r>
      <w:r>
        <w:rPr>
          <w:kern w:val="0"/>
          <w:szCs w:val="20"/>
        </w:rPr>
        <w:t>人应于本</w:t>
      </w:r>
      <w:r>
        <w:rPr>
          <w:rFonts w:hint="eastAsia"/>
          <w:kern w:val="0"/>
          <w:szCs w:val="20"/>
        </w:rPr>
        <w:t>合同经双方盖章、签字后，承</w:t>
      </w:r>
      <w:r>
        <w:rPr>
          <w:rFonts w:hint="eastAsia"/>
          <w:color w:val="auto"/>
          <w:kern w:val="0"/>
          <w:szCs w:val="20"/>
        </w:rPr>
        <w:t>包人15个日历天内向发</w:t>
      </w:r>
      <w:r>
        <w:rPr>
          <w:rFonts w:hint="eastAsia"/>
          <w:kern w:val="0"/>
          <w:szCs w:val="20"/>
        </w:rPr>
        <w:t>包人缴纳履约保证金或提交工程履约保函。若承包人未按时缴纳履约保证金或提交工程履约保函，发包人有权解除本合同，且所涉及的有关经济、法律等责任均由承包人承担。</w:t>
      </w:r>
    </w:p>
    <w:p>
      <w:pPr>
        <w:pStyle w:val="37"/>
        <w:tabs>
          <w:tab w:val="left" w:pos="1440"/>
          <w:tab w:val="left" w:pos="1620"/>
        </w:tabs>
        <w:adjustRightInd w:val="0"/>
        <w:snapToGrid w:val="0"/>
        <w:spacing w:after="0"/>
        <w:ind w:firstLine="480" w:firstLineChars="200"/>
        <w:rPr>
          <w:kern w:val="0"/>
          <w:szCs w:val="20"/>
        </w:rPr>
      </w:pPr>
      <w:r>
        <w:rPr>
          <w:rFonts w:hint="eastAsia"/>
          <w:kern w:val="0"/>
          <w:szCs w:val="20"/>
        </w:rPr>
        <w:t>甲、乙双方约定本工程履约担保按如下□</w:t>
      </w:r>
      <w:r>
        <w:rPr>
          <w:kern w:val="0"/>
          <w:szCs w:val="20"/>
        </w:rPr>
        <w:t>(1)</w:t>
      </w:r>
      <w:r>
        <w:rPr>
          <w:rFonts w:hint="eastAsia"/>
          <w:kern w:val="0"/>
          <w:szCs w:val="20"/>
        </w:rPr>
        <w:t>、</w:t>
      </w:r>
      <w:r>
        <w:rPr>
          <w:rFonts w:hint="eastAsia"/>
          <w:kern w:val="0"/>
          <w:szCs w:val="20"/>
        </w:rPr>
        <w:sym w:font="Wingdings 2" w:char="0052"/>
      </w:r>
      <w:r>
        <w:rPr>
          <w:kern w:val="0"/>
          <w:szCs w:val="20"/>
        </w:rPr>
        <w:t xml:space="preserve"> (2)</w:t>
      </w:r>
      <w:r>
        <w:rPr>
          <w:rFonts w:hint="eastAsia"/>
          <w:kern w:val="0"/>
          <w:szCs w:val="20"/>
        </w:rPr>
        <w:t xml:space="preserve"> 、□</w:t>
      </w:r>
      <w:r>
        <w:rPr>
          <w:kern w:val="0"/>
          <w:szCs w:val="20"/>
        </w:rPr>
        <w:t xml:space="preserve">(3) </w:t>
      </w:r>
      <w:r>
        <w:rPr>
          <w:rFonts w:hint="eastAsia"/>
          <w:kern w:val="0"/>
          <w:szCs w:val="20"/>
        </w:rPr>
        <w:t>方式缴纳：</w:t>
      </w:r>
    </w:p>
    <w:p>
      <w:pPr>
        <w:pStyle w:val="51"/>
        <w:numPr>
          <w:ilvl w:val="0"/>
          <w:numId w:val="7"/>
        </w:numPr>
        <w:snapToGrid w:val="0"/>
        <w:spacing w:before="0" w:after="0" w:line="360" w:lineRule="exact"/>
        <w:ind w:left="419" w:right="0" w:hanging="357"/>
        <w:rPr>
          <w:kern w:val="2"/>
          <w:szCs w:val="24"/>
        </w:rPr>
      </w:pPr>
      <w:r>
        <w:rPr>
          <w:rFonts w:hint="eastAsia"/>
          <w:kern w:val="2"/>
          <w:szCs w:val="24"/>
        </w:rPr>
        <w:t>现金方式</w:t>
      </w:r>
    </w:p>
    <w:p>
      <w:pPr>
        <w:pStyle w:val="51"/>
        <w:snapToGrid w:val="0"/>
        <w:spacing w:before="60" w:beforeLines="25" w:after="60" w:afterLines="25" w:line="360" w:lineRule="exact"/>
        <w:ind w:left="0" w:right="0" w:firstLine="480" w:firstLineChars="200"/>
        <w:rPr>
          <w:kern w:val="2"/>
          <w:szCs w:val="24"/>
        </w:rPr>
      </w:pPr>
      <w:r>
        <w:rPr>
          <w:rFonts w:hint="eastAsia"/>
        </w:rPr>
        <w:t>承包人</w:t>
      </w:r>
      <w:r>
        <w:rPr>
          <w:rFonts w:hint="eastAsia"/>
          <w:kern w:val="2"/>
          <w:szCs w:val="24"/>
        </w:rPr>
        <w:t>可以以支票、转账、电汇等方式缴纳履约保证金，保证金不少于合同总价款的_</w:t>
      </w:r>
      <w:r>
        <w:rPr>
          <w:rFonts w:hint="eastAsia"/>
          <w:kern w:val="2"/>
          <w:szCs w:val="24"/>
          <w:u w:val="single"/>
          <w:lang w:val="en-US" w:eastAsia="zh-CN"/>
        </w:rPr>
        <w:t>10</w:t>
      </w:r>
      <w:r>
        <w:rPr>
          <w:rFonts w:hint="eastAsia"/>
          <w:kern w:val="2"/>
          <w:szCs w:val="24"/>
          <w:u w:val="single"/>
        </w:rPr>
        <w:t>_</w:t>
      </w:r>
      <w:r>
        <w:rPr>
          <w:kern w:val="2"/>
          <w:szCs w:val="24"/>
        </w:rPr>
        <w:t>%</w:t>
      </w:r>
      <w:r>
        <w:rPr>
          <w:rFonts w:hint="eastAsia"/>
          <w:kern w:val="2"/>
          <w:szCs w:val="24"/>
        </w:rPr>
        <w:t>。</w:t>
      </w:r>
    </w:p>
    <w:p>
      <w:pPr>
        <w:pStyle w:val="51"/>
        <w:numPr>
          <w:ilvl w:val="0"/>
          <w:numId w:val="7"/>
        </w:numPr>
        <w:snapToGrid w:val="0"/>
        <w:spacing w:before="60" w:beforeLines="25" w:after="60" w:afterLines="25" w:line="360" w:lineRule="exact"/>
        <w:ind w:right="0" w:hanging="360"/>
        <w:rPr>
          <w:kern w:val="2"/>
          <w:szCs w:val="24"/>
        </w:rPr>
      </w:pPr>
      <w:r>
        <w:rPr>
          <w:rFonts w:hint="eastAsia"/>
          <w:kern w:val="2"/>
          <w:szCs w:val="24"/>
        </w:rPr>
        <w:t>履约保函方式</w:t>
      </w:r>
    </w:p>
    <w:p>
      <w:pPr>
        <w:pStyle w:val="51"/>
        <w:snapToGrid w:val="0"/>
        <w:spacing w:before="60" w:beforeLines="25" w:after="60" w:afterLines="25" w:line="360" w:lineRule="exact"/>
        <w:ind w:left="0" w:right="0" w:firstLine="480" w:firstLineChars="200"/>
        <w:rPr>
          <w:kern w:val="2"/>
          <w:szCs w:val="24"/>
        </w:rPr>
      </w:pPr>
      <w:r>
        <w:rPr>
          <w:rFonts w:hint="eastAsia"/>
          <w:kern w:val="2"/>
          <w:szCs w:val="24"/>
        </w:rPr>
        <w:t>承包人所提交的履约保函金额不少于合同总价款的</w:t>
      </w:r>
      <w:r>
        <w:rPr>
          <w:rFonts w:hint="eastAsia"/>
          <w:kern w:val="2"/>
          <w:szCs w:val="24"/>
          <w:u w:val="single"/>
        </w:rPr>
        <w:t xml:space="preserve"> </w:t>
      </w:r>
      <w:r>
        <w:rPr>
          <w:rFonts w:hint="eastAsia"/>
          <w:kern w:val="2"/>
          <w:szCs w:val="24"/>
          <w:u w:val="single"/>
          <w:lang w:val="en-US" w:eastAsia="zh-CN"/>
        </w:rPr>
        <w:t>10</w:t>
      </w:r>
      <w:r>
        <w:rPr>
          <w:rFonts w:hint="eastAsia"/>
          <w:kern w:val="2"/>
          <w:szCs w:val="24"/>
          <w:u w:val="single"/>
        </w:rPr>
        <w:t xml:space="preserve"> </w:t>
      </w:r>
      <w:r>
        <w:rPr>
          <w:kern w:val="2"/>
          <w:szCs w:val="24"/>
        </w:rPr>
        <w:t>%</w:t>
      </w:r>
      <w:r>
        <w:rPr>
          <w:rFonts w:hint="eastAsia"/>
          <w:kern w:val="2"/>
          <w:szCs w:val="24"/>
        </w:rPr>
        <w:t>，保函格式须为无条件履约保函</w:t>
      </w:r>
      <w:r>
        <w:rPr>
          <w:rFonts w:hint="eastAsia"/>
          <w:kern w:val="2"/>
          <w:szCs w:val="24"/>
          <w:lang w:eastAsia="zh-CN"/>
        </w:rPr>
        <w:t>，履约保函应以由在中国注册的国有商业银行或股份制商业银行的支行及其以上级别的银行开具的银行保函的形式提供</w:t>
      </w:r>
      <w:r>
        <w:rPr>
          <w:rFonts w:hint="eastAsia"/>
          <w:kern w:val="2"/>
          <w:szCs w:val="24"/>
        </w:rPr>
        <w:t>。履约保函须确保履约保函提交之日起至承包人单位取得由发包人、监理、承包人、设计共同签署的工程竣工验收合格证明文件后</w:t>
      </w:r>
      <w:r>
        <w:rPr>
          <w:kern w:val="2"/>
          <w:szCs w:val="24"/>
        </w:rPr>
        <w:t>28</w:t>
      </w:r>
      <w:r>
        <w:rPr>
          <w:rFonts w:hint="eastAsia"/>
          <w:kern w:val="2"/>
          <w:szCs w:val="24"/>
        </w:rPr>
        <w:t>天内有效。</w:t>
      </w:r>
    </w:p>
    <w:p>
      <w:pPr>
        <w:pStyle w:val="51"/>
        <w:numPr>
          <w:ilvl w:val="0"/>
          <w:numId w:val="7"/>
        </w:numPr>
        <w:snapToGrid w:val="0"/>
        <w:spacing w:before="0" w:after="0" w:line="360" w:lineRule="exact"/>
        <w:ind w:left="419" w:right="0" w:hanging="357"/>
        <w:rPr>
          <w:kern w:val="2"/>
          <w:szCs w:val="24"/>
        </w:rPr>
      </w:pPr>
      <w:r>
        <w:rPr>
          <w:rFonts w:hint="eastAsia"/>
          <w:kern w:val="2"/>
          <w:szCs w:val="24"/>
        </w:rPr>
        <w:t>不需要</w:t>
      </w:r>
      <w:r>
        <w:rPr>
          <w:kern w:val="2"/>
          <w:szCs w:val="24"/>
        </w:rPr>
        <w:t>履约担保。</w:t>
      </w:r>
    </w:p>
    <w:p>
      <w:pPr>
        <w:pStyle w:val="51"/>
        <w:snapToGrid w:val="0"/>
        <w:spacing w:before="60" w:beforeLines="25" w:after="60" w:afterLines="25" w:line="360" w:lineRule="exact"/>
        <w:ind w:left="0" w:right="0"/>
        <w:rPr>
          <w:kern w:val="2"/>
          <w:szCs w:val="24"/>
        </w:rPr>
      </w:pPr>
      <w:r>
        <w:rPr>
          <w:kern w:val="2"/>
          <w:szCs w:val="24"/>
        </w:rPr>
        <w:t>20.1.2</w:t>
      </w:r>
      <w:r>
        <w:rPr>
          <w:rFonts w:hint="eastAsia"/>
          <w:kern w:val="2"/>
          <w:szCs w:val="24"/>
        </w:rPr>
        <w:t xml:space="preserve"> 承包人未违约的情况下，发包人分阶段退还：</w:t>
      </w:r>
    </w:p>
    <w:p>
      <w:pPr>
        <w:pStyle w:val="51"/>
        <w:snapToGrid w:val="0"/>
        <w:spacing w:before="60" w:beforeLines="25" w:after="60" w:afterLines="25" w:line="360" w:lineRule="exact"/>
        <w:ind w:left="0" w:right="0" w:firstLine="480" w:firstLineChars="200"/>
        <w:rPr>
          <w:kern w:val="2"/>
          <w:szCs w:val="24"/>
        </w:rPr>
      </w:pPr>
      <w:r>
        <w:rPr>
          <w:rFonts w:hint="eastAsia"/>
          <w:kern w:val="2"/>
          <w:szCs w:val="24"/>
        </w:rPr>
        <w:t>①、工程形象进度完成</w:t>
      </w:r>
      <w:r>
        <w:rPr>
          <w:kern w:val="2"/>
          <w:szCs w:val="24"/>
        </w:rPr>
        <w:t>100%</w:t>
      </w:r>
      <w:r>
        <w:rPr>
          <w:rFonts w:hint="eastAsia"/>
          <w:kern w:val="2"/>
          <w:szCs w:val="24"/>
        </w:rPr>
        <w:t>并承包人退场后</w:t>
      </w:r>
      <w:r>
        <w:rPr>
          <w:kern w:val="2"/>
          <w:szCs w:val="24"/>
        </w:rPr>
        <w:t>30</w:t>
      </w:r>
      <w:r>
        <w:rPr>
          <w:rFonts w:hint="eastAsia"/>
          <w:kern w:val="2"/>
          <w:szCs w:val="24"/>
        </w:rPr>
        <w:t>天内，退返</w:t>
      </w:r>
      <w:r>
        <w:rPr>
          <w:kern w:val="2"/>
          <w:szCs w:val="24"/>
        </w:rPr>
        <w:t>50%</w:t>
      </w:r>
      <w:r>
        <w:rPr>
          <w:rFonts w:hint="eastAsia"/>
          <w:kern w:val="2"/>
          <w:szCs w:val="24"/>
        </w:rPr>
        <w:t>工程履约保证金；</w:t>
      </w:r>
    </w:p>
    <w:p>
      <w:pPr>
        <w:pStyle w:val="51"/>
        <w:snapToGrid w:val="0"/>
        <w:spacing w:before="60" w:beforeLines="25" w:after="60" w:afterLines="25" w:line="360" w:lineRule="exact"/>
        <w:ind w:left="0" w:right="0" w:firstLine="480" w:firstLineChars="200"/>
        <w:rPr>
          <w:kern w:val="2"/>
          <w:szCs w:val="24"/>
        </w:rPr>
      </w:pPr>
      <w:r>
        <w:rPr>
          <w:rFonts w:hint="eastAsia"/>
          <w:kern w:val="2"/>
          <w:szCs w:val="24"/>
        </w:rPr>
        <w:t>②、承包人取得由发包人颁发的工程竣工验收合格证明文件后</w:t>
      </w:r>
      <w:r>
        <w:rPr>
          <w:kern w:val="2"/>
          <w:szCs w:val="24"/>
        </w:rPr>
        <w:t>45</w:t>
      </w:r>
      <w:r>
        <w:rPr>
          <w:rFonts w:hint="eastAsia"/>
          <w:kern w:val="2"/>
          <w:szCs w:val="24"/>
        </w:rPr>
        <w:t>天内，退还剩余工程履约保证金。</w:t>
      </w:r>
    </w:p>
    <w:p>
      <w:pPr>
        <w:pStyle w:val="37"/>
        <w:tabs>
          <w:tab w:val="left" w:pos="1440"/>
          <w:tab w:val="left" w:pos="1620"/>
        </w:tabs>
        <w:ind w:left="34" w:leftChars="14"/>
        <w:rPr>
          <w:u w:val="single"/>
        </w:rPr>
      </w:pPr>
      <w:r>
        <w:t>20.1.3 其他事项约定：</w:t>
      </w:r>
      <w:r>
        <w:rPr>
          <w:rFonts w:hint="eastAsia"/>
          <w:u w:val="single"/>
        </w:rPr>
        <w:t>本工程若有预付款，承包人还须在收到预付款之前向发包人提交由银行出具的格式符合发包人要求的等额预付款保函。在预付款按本合同约定以抵扣方式偿清以前，上述预付款保函应一直有效。若不提交预付款保函则发包人不予支付预付款。</w:t>
      </w:r>
    </w:p>
    <w:p>
      <w:pPr>
        <w:pStyle w:val="5"/>
        <w:spacing w:before="0" w:after="0" w:line="360" w:lineRule="auto"/>
        <w:rPr>
          <w:b/>
          <w:sz w:val="24"/>
          <w:szCs w:val="24"/>
        </w:rPr>
      </w:pPr>
      <w:bookmarkStart w:id="307" w:name="_Toc34225786"/>
      <w:bookmarkStart w:id="308" w:name="_Toc89406085"/>
      <w:bookmarkStart w:id="309" w:name="_Toc168739688"/>
      <w:bookmarkStart w:id="310" w:name="_Toc78944728"/>
      <w:bookmarkStart w:id="311" w:name="_Toc6426916"/>
      <w:bookmarkStart w:id="312" w:name="_Toc122080414"/>
      <w:r>
        <w:rPr>
          <w:b/>
          <w:sz w:val="24"/>
          <w:szCs w:val="24"/>
        </w:rPr>
        <w:t>21、合同的生效、终止和解除</w:t>
      </w:r>
      <w:bookmarkEnd w:id="307"/>
      <w:bookmarkEnd w:id="308"/>
      <w:bookmarkEnd w:id="309"/>
      <w:bookmarkEnd w:id="310"/>
      <w:bookmarkEnd w:id="311"/>
      <w:bookmarkEnd w:id="312"/>
    </w:p>
    <w:p>
      <w:pPr>
        <w:pStyle w:val="43"/>
        <w:numPr>
          <w:ilvl w:val="0"/>
          <w:numId w:val="0"/>
        </w:numPr>
        <w:spacing w:before="0" w:after="0" w:line="360" w:lineRule="auto"/>
        <w:rPr>
          <w:b w:val="0"/>
          <w:szCs w:val="24"/>
        </w:rPr>
      </w:pPr>
      <w:bookmarkStart w:id="313" w:name="_Toc78944731"/>
      <w:bookmarkStart w:id="314" w:name="_Toc6426919"/>
      <w:bookmarkStart w:id="315" w:name="_Toc34225787"/>
      <w:bookmarkStart w:id="316" w:name="_Toc122080417"/>
      <w:bookmarkStart w:id="317" w:name="_Toc89406088"/>
      <w:bookmarkStart w:id="318" w:name="_Toc168739691"/>
      <w:r>
        <w:rPr>
          <w:b w:val="0"/>
          <w:szCs w:val="24"/>
        </w:rPr>
        <w:t xml:space="preserve">21.3 </w:t>
      </w:r>
      <w:r>
        <w:rPr>
          <w:rFonts w:hint="eastAsia"/>
          <w:b w:val="0"/>
          <w:szCs w:val="24"/>
        </w:rPr>
        <w:t>合同效力及份数</w:t>
      </w:r>
      <w:bookmarkEnd w:id="313"/>
      <w:bookmarkEnd w:id="314"/>
      <w:bookmarkEnd w:id="315"/>
      <w:bookmarkEnd w:id="316"/>
      <w:bookmarkEnd w:id="317"/>
      <w:bookmarkEnd w:id="318"/>
    </w:p>
    <w:p>
      <w:pPr>
        <w:spacing w:line="360" w:lineRule="auto"/>
        <w:ind w:firstLine="240" w:firstLineChars="100"/>
      </w:pPr>
      <w:bookmarkStart w:id="319" w:name="_Toc351542616"/>
      <w:r>
        <w:t>21.3.1合同正本份数：</w:t>
      </w:r>
      <w:r>
        <w:rPr>
          <w:rFonts w:hint="eastAsia"/>
        </w:rPr>
        <w:t>详见合同协议书</w:t>
      </w:r>
      <w:r>
        <w:t>。</w:t>
      </w:r>
      <w:bookmarkEnd w:id="319"/>
    </w:p>
    <w:p>
      <w:pPr>
        <w:spacing w:line="360" w:lineRule="auto"/>
        <w:ind w:firstLine="240" w:firstLineChars="100"/>
      </w:pPr>
      <w:r>
        <w:t>21.3.2合同副本份数：</w:t>
      </w:r>
      <w:r>
        <w:rPr>
          <w:rFonts w:hint="eastAsia"/>
        </w:rPr>
        <w:t>详见合同协议书</w:t>
      </w:r>
      <w:r>
        <w:t>。</w:t>
      </w:r>
    </w:p>
    <w:p/>
    <w:sectPr>
      <w:footerReference r:id="rId7" w:type="first"/>
      <w:footerReference r:id="rId6" w:type="default"/>
      <w:pgSz w:w="11906" w:h="16838"/>
      <w:pgMar w:top="1440" w:right="1797" w:bottom="1440" w:left="1797" w:header="777" w:footer="680"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rFonts w:hint="eastAsia"/>
      </w:rPr>
      <w:t>A/5/</w:t>
    </w:r>
    <w:r>
      <w:fldChar w:fldCharType="begin"/>
    </w:r>
    <w:r>
      <w:instrText xml:space="preserve"> PAGE   \* MERGEFORMAT </w:instrText>
    </w:r>
    <w:r>
      <w:fldChar w:fldCharType="separate"/>
    </w:r>
    <w:r>
      <w:rPr>
        <w:lang w:val="zh-CN"/>
      </w:rPr>
      <w:t>11</w:t>
    </w:r>
    <w:r>
      <w:rPr>
        <w:lang w:val="zh-CN"/>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rFonts w:hint="eastAsia"/>
      </w:rPr>
      <w:t>A/5/</w:t>
    </w:r>
    <w:r>
      <w:fldChar w:fldCharType="begin"/>
    </w:r>
    <w:r>
      <w:instrText xml:space="preserve"> PAGE   \* MERGEFORMAT </w:instrText>
    </w:r>
    <w:r>
      <w:fldChar w:fldCharType="separate"/>
    </w:r>
    <w:r>
      <w:rPr>
        <w:lang w:val="zh-CN"/>
      </w:rPr>
      <w:t>1</w:t>
    </w:r>
    <w:r>
      <w:rPr>
        <w:lang w:val="zh-CN"/>
      </w:rP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ind w:right="360"/>
      <w:jc w:val="right"/>
      <w:rPr>
        <w:color w:val="000000"/>
        <w:kern w:val="0"/>
        <w:sz w:val="21"/>
        <w:szCs w:val="21"/>
      </w:rPr>
    </w:pPr>
    <w:r>
      <w:rPr>
        <w:rFonts w:hint="eastAsia"/>
        <w:color w:val="000000"/>
        <w:kern w:val="0"/>
        <w:sz w:val="21"/>
        <w:szCs w:val="21"/>
      </w:rPr>
      <w:t xml:space="preserve"> </w:t>
    </w:r>
    <w:r>
      <w:rPr>
        <w:color w:val="000000"/>
        <w:kern w:val="0"/>
        <w:sz w:val="21"/>
        <w:szCs w:val="21"/>
      </w:rPr>
      <w:t xml:space="preserve">                                                </w:t>
    </w:r>
    <w:r>
      <w:rPr>
        <w:rFonts w:hint="eastAsia"/>
        <w:color w:val="000000"/>
        <w:kern w:val="0"/>
        <w:sz w:val="21"/>
        <w:szCs w:val="21"/>
      </w:rPr>
      <w:t>专用条款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ind w:right="360"/>
      <w:jc w:val="right"/>
      <w:rPr>
        <w:color w:val="000000"/>
        <w:kern w:val="0"/>
        <w:sz w:val="21"/>
        <w:szCs w:val="21"/>
      </w:rPr>
    </w:pPr>
    <w:r>
      <w:rPr>
        <w:rFonts w:hint="eastAsia"/>
        <w:sz w:val="21"/>
        <w:szCs w:val="21"/>
      </w:rPr>
      <w:drawing>
        <wp:inline distT="0" distB="0" distL="114300" distR="114300">
          <wp:extent cx="1651000" cy="450850"/>
          <wp:effectExtent l="0" t="0" r="0" b="6350"/>
          <wp:docPr id="1" name="图片 1" descr="e1edaf0fd1320537cc80541445c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1edaf0fd1320537cc80541445c1772"/>
                  <pic:cNvPicPr>
                    <a:picLocks noChangeAspect="1"/>
                  </pic:cNvPicPr>
                </pic:nvPicPr>
                <pic:blipFill>
                  <a:blip r:embed="rId1"/>
                  <a:stretch>
                    <a:fillRect/>
                  </a:stretch>
                </pic:blipFill>
                <pic:spPr>
                  <a:xfrm>
                    <a:off x="0" y="0"/>
                    <a:ext cx="1651000" cy="450850"/>
                  </a:xfrm>
                  <a:prstGeom prst="rect">
                    <a:avLst/>
                  </a:prstGeom>
                </pic:spPr>
              </pic:pic>
            </a:graphicData>
          </a:graphic>
        </wp:inline>
      </w:drawing>
    </w:r>
    <w:r>
      <w:rPr>
        <w:rFonts w:hint="eastAsia"/>
        <w:sz w:val="21"/>
        <w:szCs w:val="21"/>
      </w:rPr>
      <w:t xml:space="preserve"> </w:t>
    </w:r>
    <w:r>
      <w:rPr>
        <w:sz w:val="21"/>
        <w:szCs w:val="21"/>
      </w:rPr>
      <w:t xml:space="preserve">                                         </w:t>
    </w:r>
    <w:r>
      <w:rPr>
        <w:rFonts w:hint="eastAsia"/>
        <w:sz w:val="21"/>
        <w:szCs w:val="21"/>
      </w:rPr>
      <w:t>专用条款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00B90"/>
    <w:multiLevelType w:val="multilevel"/>
    <w:tmpl w:val="08B00B90"/>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
    <w:nsid w:val="332B27A3"/>
    <w:multiLevelType w:val="multilevel"/>
    <w:tmpl w:val="332B27A3"/>
    <w:lvl w:ilvl="0" w:tentative="0">
      <w:start w:val="1"/>
      <w:numFmt w:val="lowerRoman"/>
      <w:lvlText w:val="（%1）"/>
      <w:lvlJc w:val="left"/>
      <w:pPr>
        <w:ind w:left="2072" w:hanging="1080"/>
      </w:pPr>
      <w:rPr>
        <w:rFonts w:hint="default"/>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2">
    <w:nsid w:val="37BA23D0"/>
    <w:multiLevelType w:val="multilevel"/>
    <w:tmpl w:val="37BA23D0"/>
    <w:lvl w:ilvl="0" w:tentative="0">
      <w:start w:val="1"/>
      <w:numFmt w:val="decimalEnclosedCircle"/>
      <w:lvlText w:val="%1"/>
      <w:lvlJc w:val="left"/>
      <w:pPr>
        <w:ind w:left="601" w:hanging="360"/>
      </w:pPr>
      <w:rPr>
        <w:rFonts w:hint="default" w:ascii="宋体" w:hAnsi="宋体"/>
      </w:rPr>
    </w:lvl>
    <w:lvl w:ilvl="1" w:tentative="0">
      <w:start w:val="1"/>
      <w:numFmt w:val="lowerLetter"/>
      <w:lvlText w:val="%2)"/>
      <w:lvlJc w:val="left"/>
      <w:pPr>
        <w:ind w:left="1081" w:hanging="420"/>
      </w:pPr>
    </w:lvl>
    <w:lvl w:ilvl="2" w:tentative="0">
      <w:start w:val="1"/>
      <w:numFmt w:val="lowerRoman"/>
      <w:lvlText w:val="%3."/>
      <w:lvlJc w:val="right"/>
      <w:pPr>
        <w:ind w:left="1501" w:hanging="420"/>
      </w:pPr>
    </w:lvl>
    <w:lvl w:ilvl="3" w:tentative="0">
      <w:start w:val="1"/>
      <w:numFmt w:val="decimal"/>
      <w:lvlText w:val="%4."/>
      <w:lvlJc w:val="left"/>
      <w:pPr>
        <w:ind w:left="1921" w:hanging="420"/>
      </w:pPr>
    </w:lvl>
    <w:lvl w:ilvl="4" w:tentative="0">
      <w:start w:val="1"/>
      <w:numFmt w:val="lowerLetter"/>
      <w:lvlText w:val="%5)"/>
      <w:lvlJc w:val="left"/>
      <w:pPr>
        <w:ind w:left="2341" w:hanging="420"/>
      </w:pPr>
    </w:lvl>
    <w:lvl w:ilvl="5" w:tentative="0">
      <w:start w:val="1"/>
      <w:numFmt w:val="lowerRoman"/>
      <w:lvlText w:val="%6."/>
      <w:lvlJc w:val="right"/>
      <w:pPr>
        <w:ind w:left="2761" w:hanging="420"/>
      </w:pPr>
    </w:lvl>
    <w:lvl w:ilvl="6" w:tentative="0">
      <w:start w:val="1"/>
      <w:numFmt w:val="decimal"/>
      <w:lvlText w:val="%7."/>
      <w:lvlJc w:val="left"/>
      <w:pPr>
        <w:ind w:left="3181" w:hanging="420"/>
      </w:pPr>
    </w:lvl>
    <w:lvl w:ilvl="7" w:tentative="0">
      <w:start w:val="1"/>
      <w:numFmt w:val="lowerLetter"/>
      <w:lvlText w:val="%8)"/>
      <w:lvlJc w:val="left"/>
      <w:pPr>
        <w:ind w:left="3601" w:hanging="420"/>
      </w:pPr>
    </w:lvl>
    <w:lvl w:ilvl="8" w:tentative="0">
      <w:start w:val="1"/>
      <w:numFmt w:val="lowerRoman"/>
      <w:lvlText w:val="%9."/>
      <w:lvlJc w:val="right"/>
      <w:pPr>
        <w:ind w:left="4021" w:hanging="420"/>
      </w:pPr>
    </w:lvl>
  </w:abstractNum>
  <w:abstractNum w:abstractNumId="3">
    <w:nsid w:val="3BB42B12"/>
    <w:multiLevelType w:val="multilevel"/>
    <w:tmpl w:val="3BB42B12"/>
    <w:lvl w:ilvl="0" w:tentative="0">
      <w:start w:val="1"/>
      <w:numFmt w:val="decimal"/>
      <w:lvlText w:val="(%1)"/>
      <w:lvlJc w:val="left"/>
      <w:pPr>
        <w:tabs>
          <w:tab w:val="left" w:pos="420"/>
        </w:tabs>
        <w:ind w:left="420"/>
      </w:pPr>
      <w:rPr>
        <w:rFonts w:hint="default" w:ascii="Times New Roman" w:hAnsi="Times New Roman" w:cs="Times New Roman"/>
        <w:dstrike w:val="0"/>
      </w:rPr>
    </w:lvl>
    <w:lvl w:ilvl="1" w:tentative="0">
      <w:start w:val="1"/>
      <w:numFmt w:val="lowerLetter"/>
      <w:lvlText w:val="%2)"/>
      <w:lvlJc w:val="left"/>
      <w:pPr>
        <w:tabs>
          <w:tab w:val="left" w:pos="360"/>
        </w:tabs>
        <w:ind w:left="360" w:hanging="420"/>
      </w:pPr>
      <w:rPr>
        <w:rFonts w:cs="Times New Roman"/>
      </w:rPr>
    </w:lvl>
    <w:lvl w:ilvl="2" w:tentative="0">
      <w:start w:val="1"/>
      <w:numFmt w:val="lowerRoman"/>
      <w:lvlText w:val="%3."/>
      <w:lvlJc w:val="right"/>
      <w:pPr>
        <w:tabs>
          <w:tab w:val="left" w:pos="780"/>
        </w:tabs>
        <w:ind w:left="780" w:hanging="420"/>
      </w:pPr>
      <w:rPr>
        <w:rFonts w:cs="Times New Roman"/>
      </w:rPr>
    </w:lvl>
    <w:lvl w:ilvl="3" w:tentative="0">
      <w:start w:val="1"/>
      <w:numFmt w:val="decimal"/>
      <w:lvlText w:val="%4."/>
      <w:lvlJc w:val="left"/>
      <w:pPr>
        <w:tabs>
          <w:tab w:val="left" w:pos="1200"/>
        </w:tabs>
        <w:ind w:left="1200" w:hanging="420"/>
      </w:pPr>
      <w:rPr>
        <w:rFonts w:cs="Times New Roman"/>
      </w:rPr>
    </w:lvl>
    <w:lvl w:ilvl="4" w:tentative="0">
      <w:start w:val="1"/>
      <w:numFmt w:val="lowerLetter"/>
      <w:lvlText w:val="%5)"/>
      <w:lvlJc w:val="left"/>
      <w:pPr>
        <w:tabs>
          <w:tab w:val="left" w:pos="1620"/>
        </w:tabs>
        <w:ind w:left="1620" w:hanging="420"/>
      </w:pPr>
      <w:rPr>
        <w:rFonts w:cs="Times New Roman"/>
      </w:rPr>
    </w:lvl>
    <w:lvl w:ilvl="5" w:tentative="0">
      <w:start w:val="1"/>
      <w:numFmt w:val="lowerRoman"/>
      <w:lvlText w:val="%6."/>
      <w:lvlJc w:val="right"/>
      <w:pPr>
        <w:tabs>
          <w:tab w:val="left" w:pos="2040"/>
        </w:tabs>
        <w:ind w:left="2040" w:hanging="420"/>
      </w:pPr>
      <w:rPr>
        <w:rFonts w:cs="Times New Roman"/>
      </w:rPr>
    </w:lvl>
    <w:lvl w:ilvl="6" w:tentative="0">
      <w:start w:val="1"/>
      <w:numFmt w:val="decimal"/>
      <w:lvlText w:val="%7."/>
      <w:lvlJc w:val="left"/>
      <w:pPr>
        <w:tabs>
          <w:tab w:val="left" w:pos="2460"/>
        </w:tabs>
        <w:ind w:left="2460" w:hanging="420"/>
      </w:pPr>
      <w:rPr>
        <w:rFonts w:cs="Times New Roman"/>
      </w:rPr>
    </w:lvl>
    <w:lvl w:ilvl="7" w:tentative="0">
      <w:start w:val="1"/>
      <w:numFmt w:val="lowerLetter"/>
      <w:lvlText w:val="%8)"/>
      <w:lvlJc w:val="left"/>
      <w:pPr>
        <w:tabs>
          <w:tab w:val="left" w:pos="2880"/>
        </w:tabs>
        <w:ind w:left="2880" w:hanging="420"/>
      </w:pPr>
      <w:rPr>
        <w:rFonts w:cs="Times New Roman"/>
      </w:rPr>
    </w:lvl>
    <w:lvl w:ilvl="8" w:tentative="0">
      <w:start w:val="1"/>
      <w:numFmt w:val="lowerRoman"/>
      <w:lvlText w:val="%9."/>
      <w:lvlJc w:val="right"/>
      <w:pPr>
        <w:tabs>
          <w:tab w:val="left" w:pos="3300"/>
        </w:tabs>
        <w:ind w:left="3300" w:hanging="420"/>
      </w:pPr>
      <w:rPr>
        <w:rFonts w:cs="Times New Roman"/>
      </w:rPr>
    </w:lvl>
  </w:abstractNum>
  <w:abstractNum w:abstractNumId="4">
    <w:nsid w:val="414C321A"/>
    <w:multiLevelType w:val="multilevel"/>
    <w:tmpl w:val="414C321A"/>
    <w:lvl w:ilvl="0" w:tentative="0">
      <w:start w:val="1"/>
      <w:numFmt w:val="decimal"/>
      <w:pStyle w:val="43"/>
      <w:lvlText w:val="%1."/>
      <w:lvlJc w:val="left"/>
      <w:pPr>
        <w:tabs>
          <w:tab w:val="left" w:pos="420"/>
        </w:tabs>
        <w:ind w:left="420" w:hanging="42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5">
    <w:nsid w:val="67E6338C"/>
    <w:multiLevelType w:val="multilevel"/>
    <w:tmpl w:val="67E6338C"/>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6">
    <w:nsid w:val="6DA81A6B"/>
    <w:multiLevelType w:val="multilevel"/>
    <w:tmpl w:val="6DA81A6B"/>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4"/>
  </w:num>
  <w:num w:numId="2">
    <w:abstractNumId w:val="2"/>
  </w:num>
  <w:num w:numId="3">
    <w:abstractNumId w:val="0"/>
  </w:num>
  <w:num w:numId="4">
    <w:abstractNumId w:val="6"/>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lNDBiMDRiYzEyMjM4ZGE5MzlhMDM2Yzg5MjJmZjYifQ=="/>
  </w:docVars>
  <w:rsids>
    <w:rsidRoot w:val="00A47DC8"/>
    <w:rsid w:val="00002E68"/>
    <w:rsid w:val="00031F1E"/>
    <w:rsid w:val="00091C1D"/>
    <w:rsid w:val="00095F34"/>
    <w:rsid w:val="000C1317"/>
    <w:rsid w:val="000E1EB2"/>
    <w:rsid w:val="000E1FC8"/>
    <w:rsid w:val="0011519F"/>
    <w:rsid w:val="00135EB5"/>
    <w:rsid w:val="001B74A7"/>
    <w:rsid w:val="001C319D"/>
    <w:rsid w:val="00214F98"/>
    <w:rsid w:val="002570B3"/>
    <w:rsid w:val="00296308"/>
    <w:rsid w:val="002B495F"/>
    <w:rsid w:val="002E0A40"/>
    <w:rsid w:val="002E36D2"/>
    <w:rsid w:val="003928B3"/>
    <w:rsid w:val="003C70E5"/>
    <w:rsid w:val="00457581"/>
    <w:rsid w:val="00475866"/>
    <w:rsid w:val="004D4C97"/>
    <w:rsid w:val="004F304D"/>
    <w:rsid w:val="00507416"/>
    <w:rsid w:val="00525758"/>
    <w:rsid w:val="0053362F"/>
    <w:rsid w:val="005F37A1"/>
    <w:rsid w:val="006050E4"/>
    <w:rsid w:val="00613D1D"/>
    <w:rsid w:val="00622BBF"/>
    <w:rsid w:val="00691EE4"/>
    <w:rsid w:val="00776B3A"/>
    <w:rsid w:val="00887CDA"/>
    <w:rsid w:val="008B6D57"/>
    <w:rsid w:val="008D66A5"/>
    <w:rsid w:val="009F479B"/>
    <w:rsid w:val="00A20540"/>
    <w:rsid w:val="00A45260"/>
    <w:rsid w:val="00A47DC8"/>
    <w:rsid w:val="00B40D02"/>
    <w:rsid w:val="00BB4AE3"/>
    <w:rsid w:val="00BB6082"/>
    <w:rsid w:val="00BE2963"/>
    <w:rsid w:val="00C52F91"/>
    <w:rsid w:val="00C73AF0"/>
    <w:rsid w:val="00CE7457"/>
    <w:rsid w:val="00D31649"/>
    <w:rsid w:val="00D40B48"/>
    <w:rsid w:val="00D44BF2"/>
    <w:rsid w:val="00E953CD"/>
    <w:rsid w:val="00EB2D95"/>
    <w:rsid w:val="00EF1E17"/>
    <w:rsid w:val="00F0385E"/>
    <w:rsid w:val="00F50AFB"/>
    <w:rsid w:val="00FD395E"/>
    <w:rsid w:val="00FE669B"/>
    <w:rsid w:val="02054F52"/>
    <w:rsid w:val="03611767"/>
    <w:rsid w:val="072C0506"/>
    <w:rsid w:val="074B1553"/>
    <w:rsid w:val="0A951569"/>
    <w:rsid w:val="0B386398"/>
    <w:rsid w:val="0B4E5BBB"/>
    <w:rsid w:val="0D210C92"/>
    <w:rsid w:val="0DB22432"/>
    <w:rsid w:val="0DE6673D"/>
    <w:rsid w:val="0FED1EE9"/>
    <w:rsid w:val="10EF4190"/>
    <w:rsid w:val="14084EC6"/>
    <w:rsid w:val="18664544"/>
    <w:rsid w:val="1A191A4A"/>
    <w:rsid w:val="1AD41BC7"/>
    <w:rsid w:val="1AFC6A9A"/>
    <w:rsid w:val="1B5D15D9"/>
    <w:rsid w:val="1B632FBD"/>
    <w:rsid w:val="1B876070"/>
    <w:rsid w:val="1D37001E"/>
    <w:rsid w:val="1D4B4D3E"/>
    <w:rsid w:val="1E1A4528"/>
    <w:rsid w:val="201E5BCB"/>
    <w:rsid w:val="20AE6D26"/>
    <w:rsid w:val="210D2E26"/>
    <w:rsid w:val="2450632A"/>
    <w:rsid w:val="25311F69"/>
    <w:rsid w:val="263B12A6"/>
    <w:rsid w:val="273F48DE"/>
    <w:rsid w:val="27D81FEE"/>
    <w:rsid w:val="28341F69"/>
    <w:rsid w:val="28802DCF"/>
    <w:rsid w:val="29116A3E"/>
    <w:rsid w:val="299F78B6"/>
    <w:rsid w:val="2A311FFA"/>
    <w:rsid w:val="2C03508B"/>
    <w:rsid w:val="2DC745F4"/>
    <w:rsid w:val="2E834B74"/>
    <w:rsid w:val="2F286E9F"/>
    <w:rsid w:val="2F3D29B9"/>
    <w:rsid w:val="307845B7"/>
    <w:rsid w:val="30DF4A3C"/>
    <w:rsid w:val="33574D5E"/>
    <w:rsid w:val="34522B0F"/>
    <w:rsid w:val="37ED3EE3"/>
    <w:rsid w:val="38657F1D"/>
    <w:rsid w:val="386B7C4A"/>
    <w:rsid w:val="39CE0F3B"/>
    <w:rsid w:val="3A06303A"/>
    <w:rsid w:val="3A440F23"/>
    <w:rsid w:val="3AD82C28"/>
    <w:rsid w:val="3B264119"/>
    <w:rsid w:val="3D4A5933"/>
    <w:rsid w:val="3D5479EB"/>
    <w:rsid w:val="40C03023"/>
    <w:rsid w:val="418C4233"/>
    <w:rsid w:val="42317CED"/>
    <w:rsid w:val="42576B28"/>
    <w:rsid w:val="43000F6E"/>
    <w:rsid w:val="43713C1A"/>
    <w:rsid w:val="43880F63"/>
    <w:rsid w:val="45795008"/>
    <w:rsid w:val="46AB3AA2"/>
    <w:rsid w:val="47E0136E"/>
    <w:rsid w:val="47EA4F6E"/>
    <w:rsid w:val="482544FE"/>
    <w:rsid w:val="499E7FC3"/>
    <w:rsid w:val="4A213193"/>
    <w:rsid w:val="4A402630"/>
    <w:rsid w:val="4AF07B1A"/>
    <w:rsid w:val="4BFE7EDB"/>
    <w:rsid w:val="4C3D6D8F"/>
    <w:rsid w:val="4C470644"/>
    <w:rsid w:val="4D8900D4"/>
    <w:rsid w:val="4E9E5ADF"/>
    <w:rsid w:val="4EA330F5"/>
    <w:rsid w:val="501335ED"/>
    <w:rsid w:val="52760CCB"/>
    <w:rsid w:val="53482A1B"/>
    <w:rsid w:val="542469F5"/>
    <w:rsid w:val="56F66634"/>
    <w:rsid w:val="58AA567A"/>
    <w:rsid w:val="5B32434D"/>
    <w:rsid w:val="5B7E6A7C"/>
    <w:rsid w:val="5BEC60DC"/>
    <w:rsid w:val="5DB0025E"/>
    <w:rsid w:val="5F280AB1"/>
    <w:rsid w:val="63AA4AC0"/>
    <w:rsid w:val="648C54C8"/>
    <w:rsid w:val="66A83479"/>
    <w:rsid w:val="66B3135F"/>
    <w:rsid w:val="68B47F81"/>
    <w:rsid w:val="6F5A4CB2"/>
    <w:rsid w:val="6F7E3097"/>
    <w:rsid w:val="708E4B7D"/>
    <w:rsid w:val="72807126"/>
    <w:rsid w:val="72C741C3"/>
    <w:rsid w:val="73FB53B8"/>
    <w:rsid w:val="774B50B2"/>
    <w:rsid w:val="78583055"/>
    <w:rsid w:val="787C77DF"/>
    <w:rsid w:val="78970B03"/>
    <w:rsid w:val="78F148D9"/>
    <w:rsid w:val="7CA1184E"/>
    <w:rsid w:val="7D824A32"/>
    <w:rsid w:val="7DBF4FA6"/>
    <w:rsid w:val="7E33329E"/>
    <w:rsid w:val="7FF6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1"/>
    <w:basedOn w:val="1"/>
    <w:next w:val="1"/>
    <w:link w:val="27"/>
    <w:qFormat/>
    <w:uiPriority w:val="0"/>
    <w:pPr>
      <w:keepNext/>
      <w:keepLines/>
      <w:spacing w:before="120" w:after="120"/>
      <w:outlineLvl w:val="0"/>
    </w:pPr>
    <w:rPr>
      <w:b/>
      <w:bCs/>
      <w:kern w:val="44"/>
      <w:sz w:val="44"/>
      <w:szCs w:val="44"/>
    </w:rPr>
  </w:style>
  <w:style w:type="paragraph" w:styleId="4">
    <w:name w:val="heading 2"/>
    <w:basedOn w:val="1"/>
    <w:next w:val="1"/>
    <w:link w:val="28"/>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1"/>
    <w:qFormat/>
    <w:uiPriority w:val="0"/>
    <w:pPr>
      <w:keepNext/>
      <w:keepLines/>
      <w:widowControl/>
      <w:spacing w:before="260" w:after="260" w:line="416" w:lineRule="auto"/>
      <w:jc w:val="left"/>
      <w:outlineLvl w:val="2"/>
    </w:pPr>
    <w:rPr>
      <w:rFonts w:eastAsia="华文细黑"/>
      <w:bCs/>
      <w:kern w:val="0"/>
      <w:sz w:val="36"/>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Document Map"/>
    <w:basedOn w:val="1"/>
    <w:next w:val="1"/>
    <w:link w:val="41"/>
    <w:semiHidden/>
    <w:qFormat/>
    <w:uiPriority w:val="0"/>
    <w:pPr>
      <w:shd w:val="clear" w:color="auto" w:fill="000080"/>
    </w:pPr>
  </w:style>
  <w:style w:type="paragraph" w:styleId="6">
    <w:name w:val="annotation text"/>
    <w:basedOn w:val="1"/>
    <w:link w:val="45"/>
    <w:semiHidden/>
    <w:unhideWhenUsed/>
    <w:qFormat/>
    <w:uiPriority w:val="0"/>
    <w:pPr>
      <w:jc w:val="left"/>
    </w:pPr>
  </w:style>
  <w:style w:type="paragraph" w:styleId="7">
    <w:name w:val="Body Text"/>
    <w:basedOn w:val="1"/>
    <w:link w:val="32"/>
    <w:qFormat/>
    <w:uiPriority w:val="99"/>
    <w:pPr>
      <w:spacing w:after="120"/>
    </w:pPr>
    <w:rPr>
      <w:rFonts w:asciiTheme="minorHAnsi" w:hAnsiTheme="minorHAnsi" w:cstheme="minorBidi"/>
      <w:sz w:val="21"/>
    </w:rPr>
  </w:style>
  <w:style w:type="paragraph" w:styleId="8">
    <w:name w:val="Body Text Indent"/>
    <w:basedOn w:val="1"/>
    <w:next w:val="1"/>
    <w:qFormat/>
    <w:uiPriority w:val="0"/>
    <w:pPr>
      <w:spacing w:line="400" w:lineRule="exact"/>
      <w:ind w:firstLine="360" w:firstLineChars="150"/>
    </w:pPr>
    <w:rPr>
      <w:rFonts w:ascii="宋体" w:hAnsi="宋体"/>
      <w:sz w:val="24"/>
    </w:rPr>
  </w:style>
  <w:style w:type="paragraph" w:styleId="9">
    <w:name w:val="toc 3"/>
    <w:basedOn w:val="1"/>
    <w:next w:val="1"/>
    <w:semiHidden/>
    <w:unhideWhenUsed/>
    <w:qFormat/>
    <w:uiPriority w:val="39"/>
    <w:pPr>
      <w:ind w:left="840" w:leftChars="400"/>
    </w:pPr>
  </w:style>
  <w:style w:type="paragraph" w:styleId="10">
    <w:name w:val="Plain Text"/>
    <w:basedOn w:val="1"/>
    <w:link w:val="42"/>
    <w:qFormat/>
    <w:uiPriority w:val="0"/>
    <w:rPr>
      <w:rFonts w:ascii="宋体" w:hAnsi="Courier New" w:cs="Courier New"/>
      <w:szCs w:val="21"/>
    </w:rPr>
  </w:style>
  <w:style w:type="paragraph" w:styleId="11">
    <w:name w:val="Date"/>
    <w:basedOn w:val="1"/>
    <w:next w:val="1"/>
    <w:link w:val="55"/>
    <w:qFormat/>
    <w:uiPriority w:val="0"/>
    <w:pPr>
      <w:ind w:left="100" w:leftChars="2500"/>
    </w:pPr>
  </w:style>
  <w:style w:type="paragraph" w:styleId="12">
    <w:name w:val="Body Text Indent 2"/>
    <w:basedOn w:val="1"/>
    <w:link w:val="47"/>
    <w:qFormat/>
    <w:uiPriority w:val="0"/>
    <w:pPr>
      <w:spacing w:after="120" w:line="480" w:lineRule="auto"/>
      <w:ind w:left="420" w:leftChars="200"/>
    </w:pPr>
  </w:style>
  <w:style w:type="paragraph" w:styleId="13">
    <w:name w:val="Balloon Text"/>
    <w:basedOn w:val="1"/>
    <w:link w:val="54"/>
    <w:semiHidden/>
    <w:qFormat/>
    <w:uiPriority w:val="0"/>
    <w:rPr>
      <w:sz w:val="18"/>
      <w:szCs w:val="18"/>
    </w:rPr>
  </w:style>
  <w:style w:type="paragraph" w:styleId="14">
    <w:name w:val="footer"/>
    <w:basedOn w:val="1"/>
    <w:link w:val="26"/>
    <w:unhideWhenUsed/>
    <w:qFormat/>
    <w:uiPriority w:val="99"/>
    <w:pPr>
      <w:tabs>
        <w:tab w:val="center" w:pos="4153"/>
        <w:tab w:val="right" w:pos="8306"/>
      </w:tabs>
      <w:snapToGrid w:val="0"/>
      <w:jc w:val="left"/>
    </w:pPr>
    <w:rPr>
      <w:sz w:val="18"/>
      <w:szCs w:val="18"/>
    </w:rPr>
  </w:style>
  <w:style w:type="paragraph" w:styleId="15">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17">
    <w:name w:val="Title"/>
    <w:basedOn w:val="1"/>
    <w:next w:val="1"/>
    <w:link w:val="35"/>
    <w:qFormat/>
    <w:uiPriority w:val="0"/>
    <w:pPr>
      <w:spacing w:before="240" w:after="60"/>
      <w:jc w:val="center"/>
      <w:outlineLvl w:val="0"/>
    </w:pPr>
    <w:rPr>
      <w:rFonts w:ascii="Calibri Light" w:hAnsi="Calibri Light" w:eastAsiaTheme="minorEastAsia"/>
      <w:b/>
      <w:bCs/>
      <w:sz w:val="32"/>
      <w:szCs w:val="32"/>
    </w:rPr>
  </w:style>
  <w:style w:type="paragraph" w:styleId="18">
    <w:name w:val="annotation subject"/>
    <w:basedOn w:val="6"/>
    <w:next w:val="6"/>
    <w:link w:val="46"/>
    <w:semiHidden/>
    <w:qFormat/>
    <w:uiPriority w:val="0"/>
    <w:rPr>
      <w:b/>
      <w:bCs/>
    </w:rPr>
  </w:style>
  <w:style w:type="paragraph" w:styleId="19">
    <w:name w:val="Body Text First Indent 2"/>
    <w:basedOn w:val="8"/>
    <w:unhideWhenUsed/>
    <w:qFormat/>
    <w:uiPriority w:val="99"/>
    <w:pPr>
      <w:spacing w:after="120" w:line="240" w:lineRule="auto"/>
      <w:ind w:left="420" w:leftChars="200" w:firstLine="420" w:firstLineChars="200"/>
    </w:pPr>
    <w:rPr>
      <w:rFonts w:ascii="Times New Roman" w:hAnsi="Times New Roman"/>
      <w:sz w:val="21"/>
    </w:rPr>
  </w:style>
  <w:style w:type="table" w:styleId="21">
    <w:name w:val="Table Grid"/>
    <w:basedOn w:val="20"/>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color w:val="0000FF"/>
      <w:u w:val="single"/>
    </w:rPr>
  </w:style>
  <w:style w:type="character" w:styleId="24">
    <w:name w:val="annotation reference"/>
    <w:semiHidden/>
    <w:qFormat/>
    <w:uiPriority w:val="0"/>
    <w:rPr>
      <w:sz w:val="21"/>
      <w:szCs w:val="21"/>
    </w:rPr>
  </w:style>
  <w:style w:type="character" w:customStyle="1" w:styleId="25">
    <w:name w:val="页眉 字符"/>
    <w:basedOn w:val="22"/>
    <w:link w:val="15"/>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标题 1 字符"/>
    <w:basedOn w:val="22"/>
    <w:link w:val="3"/>
    <w:qFormat/>
    <w:uiPriority w:val="0"/>
    <w:rPr>
      <w:rFonts w:ascii="Calibri" w:hAnsi="Calibri" w:eastAsia="宋体" w:cs="Times New Roman"/>
      <w:b/>
      <w:bCs/>
      <w:kern w:val="44"/>
      <w:sz w:val="44"/>
      <w:szCs w:val="44"/>
    </w:rPr>
  </w:style>
  <w:style w:type="character" w:customStyle="1" w:styleId="28">
    <w:name w:val="标题 2 字符"/>
    <w:basedOn w:val="22"/>
    <w:link w:val="4"/>
    <w:qFormat/>
    <w:uiPriority w:val="0"/>
    <w:rPr>
      <w:rFonts w:ascii="Arial" w:hAnsi="Arial" w:eastAsia="黑体" w:cs="Times New Roman"/>
      <w:b/>
      <w:bCs/>
      <w:sz w:val="32"/>
      <w:szCs w:val="32"/>
    </w:rPr>
  </w:style>
  <w:style w:type="character" w:customStyle="1" w:styleId="29">
    <w:name w:val="标题 3 字符"/>
    <w:basedOn w:val="22"/>
    <w:semiHidden/>
    <w:qFormat/>
    <w:uiPriority w:val="9"/>
    <w:rPr>
      <w:rFonts w:ascii="Calibri" w:hAnsi="Calibri" w:eastAsia="宋体" w:cs="Times New Roman"/>
      <w:b/>
      <w:bCs/>
      <w:sz w:val="32"/>
      <w:szCs w:val="32"/>
    </w:rPr>
  </w:style>
  <w:style w:type="character" w:customStyle="1" w:styleId="30">
    <w:name w:val="页脚 Char"/>
    <w:qFormat/>
    <w:uiPriority w:val="99"/>
    <w:rPr>
      <w:kern w:val="2"/>
      <w:sz w:val="18"/>
      <w:szCs w:val="18"/>
    </w:rPr>
  </w:style>
  <w:style w:type="character" w:customStyle="1" w:styleId="31">
    <w:name w:val="标题 3 字符1"/>
    <w:link w:val="5"/>
    <w:qFormat/>
    <w:uiPriority w:val="0"/>
    <w:rPr>
      <w:rFonts w:ascii="Calibri" w:hAnsi="Calibri" w:eastAsia="华文细黑" w:cs="Times New Roman"/>
      <w:bCs/>
      <w:kern w:val="0"/>
      <w:sz w:val="36"/>
      <w:szCs w:val="32"/>
    </w:rPr>
  </w:style>
  <w:style w:type="character" w:customStyle="1" w:styleId="32">
    <w:name w:val="正文文本 字符1"/>
    <w:link w:val="7"/>
    <w:qFormat/>
    <w:uiPriority w:val="99"/>
    <w:rPr>
      <w:rFonts w:eastAsia="宋体"/>
      <w:szCs w:val="24"/>
    </w:rPr>
  </w:style>
  <w:style w:type="character" w:customStyle="1" w:styleId="33">
    <w:name w:val="FH07夏雨"/>
    <w:semiHidden/>
    <w:qFormat/>
    <w:uiPriority w:val="0"/>
    <w:rPr>
      <w:rFonts w:ascii="Arial" w:hAnsi="Arial" w:eastAsia="宋体" w:cs="Arial"/>
      <w:color w:val="000080"/>
      <w:sz w:val="18"/>
      <w:szCs w:val="20"/>
    </w:rPr>
  </w:style>
  <w:style w:type="character" w:customStyle="1" w:styleId="34">
    <w:name w:val="批注文字 Char"/>
    <w:semiHidden/>
    <w:qFormat/>
    <w:uiPriority w:val="0"/>
    <w:rPr>
      <w:kern w:val="2"/>
      <w:sz w:val="21"/>
      <w:szCs w:val="24"/>
    </w:rPr>
  </w:style>
  <w:style w:type="character" w:customStyle="1" w:styleId="35">
    <w:name w:val="标题 字符1"/>
    <w:link w:val="17"/>
    <w:qFormat/>
    <w:uiPriority w:val="0"/>
    <w:rPr>
      <w:rFonts w:ascii="Calibri Light" w:hAnsi="Calibri Light" w:cs="Times New Roman"/>
      <w:b/>
      <w:bCs/>
      <w:sz w:val="32"/>
      <w:szCs w:val="32"/>
    </w:rPr>
  </w:style>
  <w:style w:type="character" w:customStyle="1" w:styleId="36">
    <w:name w:val="样式1 Char"/>
    <w:link w:val="37"/>
    <w:qFormat/>
    <w:uiPriority w:val="0"/>
    <w:rPr>
      <w:rFonts w:eastAsia="宋体"/>
      <w:sz w:val="24"/>
      <w:szCs w:val="24"/>
    </w:rPr>
  </w:style>
  <w:style w:type="paragraph" w:customStyle="1" w:styleId="37">
    <w:name w:val="样式1"/>
    <w:basedOn w:val="7"/>
    <w:link w:val="36"/>
    <w:qFormat/>
    <w:uiPriority w:val="0"/>
    <w:pPr>
      <w:spacing w:line="360" w:lineRule="auto"/>
    </w:pPr>
    <w:rPr>
      <w:sz w:val="24"/>
    </w:rPr>
  </w:style>
  <w:style w:type="paragraph" w:customStyle="1" w:styleId="38">
    <w:name w:val="Char Char Char Char Char Char Char1"/>
    <w:basedOn w:val="1"/>
    <w:qFormat/>
    <w:uiPriority w:val="0"/>
    <w:rPr>
      <w:rFonts w:ascii="仿宋_GB2312" w:eastAsia="仿宋_GB2312"/>
      <w:b/>
      <w:sz w:val="32"/>
      <w:szCs w:val="32"/>
    </w:rPr>
  </w:style>
  <w:style w:type="paragraph" w:customStyle="1" w:styleId="39">
    <w:name w:val="_Style 23"/>
    <w:basedOn w:val="1"/>
    <w:next w:val="40"/>
    <w:qFormat/>
    <w:uiPriority w:val="34"/>
    <w:pPr>
      <w:ind w:firstLine="420" w:firstLineChars="200"/>
    </w:pPr>
  </w:style>
  <w:style w:type="paragraph" w:styleId="40">
    <w:name w:val="List Paragraph"/>
    <w:basedOn w:val="1"/>
    <w:qFormat/>
    <w:uiPriority w:val="34"/>
    <w:pPr>
      <w:ind w:firstLine="420" w:firstLineChars="200"/>
    </w:pPr>
  </w:style>
  <w:style w:type="character" w:customStyle="1" w:styleId="41">
    <w:name w:val="文档结构图 字符"/>
    <w:basedOn w:val="22"/>
    <w:link w:val="2"/>
    <w:semiHidden/>
    <w:qFormat/>
    <w:uiPriority w:val="0"/>
    <w:rPr>
      <w:rFonts w:ascii="Calibri" w:hAnsi="Calibri" w:eastAsia="宋体" w:cs="Times New Roman"/>
      <w:sz w:val="24"/>
      <w:szCs w:val="24"/>
      <w:shd w:val="clear" w:color="auto" w:fill="000080"/>
    </w:rPr>
  </w:style>
  <w:style w:type="character" w:customStyle="1" w:styleId="42">
    <w:name w:val="纯文本 字符"/>
    <w:basedOn w:val="22"/>
    <w:link w:val="10"/>
    <w:qFormat/>
    <w:uiPriority w:val="0"/>
    <w:rPr>
      <w:rFonts w:ascii="宋体" w:hAnsi="Courier New" w:eastAsia="宋体" w:cs="Courier New"/>
      <w:sz w:val="24"/>
      <w:szCs w:val="21"/>
    </w:rPr>
  </w:style>
  <w:style w:type="paragraph" w:customStyle="1" w:styleId="43">
    <w:name w:val="自定义标题１"/>
    <w:basedOn w:val="5"/>
    <w:qFormat/>
    <w:uiPriority w:val="0"/>
    <w:pPr>
      <w:widowControl w:val="0"/>
      <w:numPr>
        <w:ilvl w:val="0"/>
        <w:numId w:val="1"/>
      </w:numPr>
      <w:spacing w:before="140" w:after="140" w:line="240" w:lineRule="auto"/>
      <w:jc w:val="both"/>
    </w:pPr>
    <w:rPr>
      <w:rFonts w:eastAsia="宋体"/>
      <w:b/>
      <w:kern w:val="2"/>
      <w:sz w:val="24"/>
    </w:rPr>
  </w:style>
  <w:style w:type="paragraph" w:customStyle="1" w:styleId="44">
    <w:name w:val="修订1"/>
    <w:unhideWhenUsed/>
    <w:qFormat/>
    <w:uiPriority w:val="99"/>
    <w:rPr>
      <w:rFonts w:ascii="Calibri" w:hAnsi="Calibri" w:eastAsia="宋体" w:cs="Times New Roman"/>
      <w:kern w:val="2"/>
      <w:sz w:val="24"/>
      <w:szCs w:val="24"/>
      <w:lang w:val="en-US" w:eastAsia="zh-CN" w:bidi="ar-SA"/>
    </w:rPr>
  </w:style>
  <w:style w:type="character" w:customStyle="1" w:styleId="45">
    <w:name w:val="批注文字 字符"/>
    <w:basedOn w:val="22"/>
    <w:link w:val="6"/>
    <w:semiHidden/>
    <w:qFormat/>
    <w:uiPriority w:val="99"/>
    <w:rPr>
      <w:rFonts w:ascii="Calibri" w:hAnsi="Calibri" w:eastAsia="宋体" w:cs="Times New Roman"/>
      <w:sz w:val="24"/>
      <w:szCs w:val="24"/>
    </w:rPr>
  </w:style>
  <w:style w:type="character" w:customStyle="1" w:styleId="46">
    <w:name w:val="批注主题 字符"/>
    <w:basedOn w:val="45"/>
    <w:link w:val="18"/>
    <w:semiHidden/>
    <w:qFormat/>
    <w:uiPriority w:val="0"/>
    <w:rPr>
      <w:rFonts w:ascii="Calibri" w:hAnsi="Calibri" w:eastAsia="宋体" w:cs="Times New Roman"/>
      <w:b/>
      <w:bCs/>
      <w:sz w:val="24"/>
      <w:szCs w:val="24"/>
    </w:rPr>
  </w:style>
  <w:style w:type="character" w:customStyle="1" w:styleId="47">
    <w:name w:val="正文文本缩进 2 字符"/>
    <w:basedOn w:val="22"/>
    <w:link w:val="12"/>
    <w:qFormat/>
    <w:uiPriority w:val="0"/>
    <w:rPr>
      <w:rFonts w:ascii="Calibri" w:hAnsi="Calibri" w:eastAsia="宋体" w:cs="Times New Roman"/>
      <w:sz w:val="24"/>
      <w:szCs w:val="24"/>
    </w:rPr>
  </w:style>
  <w:style w:type="paragraph" w:customStyle="1" w:styleId="48">
    <w:name w:val="Char Char1"/>
    <w:basedOn w:val="1"/>
    <w:qFormat/>
    <w:uiPriority w:val="0"/>
    <w:pPr>
      <w:widowControl/>
      <w:spacing w:after="160" w:line="240" w:lineRule="exact"/>
      <w:jc w:val="left"/>
    </w:pPr>
    <w:rPr>
      <w:rFonts w:ascii="Verdana" w:hAnsi="Verdana" w:eastAsia="仿宋_GB2312"/>
      <w:kern w:val="0"/>
      <w:szCs w:val="20"/>
      <w:lang w:eastAsia="en-US"/>
    </w:rPr>
  </w:style>
  <w:style w:type="character" w:customStyle="1" w:styleId="49">
    <w:name w:val="标题 字符"/>
    <w:basedOn w:val="22"/>
    <w:qFormat/>
    <w:uiPriority w:val="10"/>
    <w:rPr>
      <w:rFonts w:asciiTheme="majorHAnsi" w:hAnsiTheme="majorHAnsi" w:eastAsiaTheme="majorEastAsia" w:cstheme="majorBidi"/>
      <w:b/>
      <w:bCs/>
      <w:sz w:val="32"/>
      <w:szCs w:val="32"/>
    </w:rPr>
  </w:style>
  <w:style w:type="character" w:customStyle="1" w:styleId="50">
    <w:name w:val="正文文本 字符"/>
    <w:basedOn w:val="22"/>
    <w:semiHidden/>
    <w:qFormat/>
    <w:uiPriority w:val="99"/>
    <w:rPr>
      <w:rFonts w:ascii="Calibri" w:hAnsi="Calibri" w:eastAsia="宋体" w:cs="Times New Roman"/>
      <w:sz w:val="24"/>
      <w:szCs w:val="24"/>
    </w:rPr>
  </w:style>
  <w:style w:type="paragraph" w:customStyle="1" w:styleId="51">
    <w:name w:val="Blockquote"/>
    <w:basedOn w:val="1"/>
    <w:qFormat/>
    <w:uiPriority w:val="0"/>
    <w:pPr>
      <w:autoSpaceDE w:val="0"/>
      <w:autoSpaceDN w:val="0"/>
      <w:adjustRightInd w:val="0"/>
      <w:spacing w:before="100" w:after="100"/>
      <w:ind w:left="360" w:right="360"/>
      <w:jc w:val="left"/>
    </w:pPr>
    <w:rPr>
      <w:kern w:val="0"/>
      <w:szCs w:val="20"/>
    </w:rPr>
  </w:style>
  <w:style w:type="paragraph" w:customStyle="1" w:styleId="52">
    <w:name w:val="Char1"/>
    <w:basedOn w:val="1"/>
    <w:qFormat/>
    <w:uiPriority w:val="0"/>
    <w:pPr>
      <w:widowControl/>
      <w:spacing w:after="160" w:line="240" w:lineRule="exact"/>
      <w:jc w:val="left"/>
    </w:pPr>
    <w:rPr>
      <w:rFonts w:ascii="Verdana" w:hAnsi="Verdana" w:eastAsia="仿宋_GB2312"/>
      <w:kern w:val="0"/>
      <w:szCs w:val="20"/>
      <w:lang w:eastAsia="en-US"/>
    </w:rPr>
  </w:style>
  <w:style w:type="paragraph" w:customStyle="1" w:styleId="53">
    <w:name w:val="Char"/>
    <w:basedOn w:val="1"/>
    <w:qFormat/>
    <w:uiPriority w:val="0"/>
    <w:pPr>
      <w:widowControl/>
      <w:spacing w:after="160" w:line="240" w:lineRule="exact"/>
      <w:jc w:val="left"/>
    </w:pPr>
    <w:rPr>
      <w:rFonts w:ascii="Verdana" w:hAnsi="Verdana" w:eastAsia="仿宋_GB2312"/>
      <w:kern w:val="0"/>
      <w:szCs w:val="20"/>
      <w:lang w:eastAsia="en-US"/>
    </w:rPr>
  </w:style>
  <w:style w:type="character" w:customStyle="1" w:styleId="54">
    <w:name w:val="批注框文本 字符"/>
    <w:basedOn w:val="22"/>
    <w:link w:val="13"/>
    <w:semiHidden/>
    <w:qFormat/>
    <w:uiPriority w:val="0"/>
    <w:rPr>
      <w:rFonts w:ascii="Calibri" w:hAnsi="Calibri" w:eastAsia="宋体" w:cs="Times New Roman"/>
      <w:sz w:val="18"/>
      <w:szCs w:val="18"/>
    </w:rPr>
  </w:style>
  <w:style w:type="character" w:customStyle="1" w:styleId="55">
    <w:name w:val="日期 字符"/>
    <w:basedOn w:val="22"/>
    <w:link w:val="11"/>
    <w:qFormat/>
    <w:uiPriority w:val="0"/>
    <w:rPr>
      <w:rFonts w:ascii="Calibri" w:hAnsi="Calibri" w:eastAsia="宋体" w:cs="Times New Roman"/>
      <w:sz w:val="24"/>
      <w:szCs w:val="24"/>
    </w:rPr>
  </w:style>
  <w:style w:type="paragraph" w:customStyle="1" w:styleId="56">
    <w:name w:val="二级目录"/>
    <w:basedOn w:val="4"/>
    <w:qFormat/>
    <w:uiPriority w:val="0"/>
    <w:pPr>
      <w:spacing w:before="0" w:after="0" w:line="360" w:lineRule="auto"/>
      <w:ind w:firstLine="200" w:firstLineChars="200"/>
    </w:pPr>
    <w:rPr>
      <w:rFonts w:ascii="仿宋_GB2312" w:eastAsia="仿宋_GB2312"/>
      <w:sz w:val="21"/>
      <w:szCs w:val="21"/>
    </w:rPr>
  </w:style>
  <w:style w:type="paragraph" w:customStyle="1" w:styleId="57">
    <w:name w:val="TOC 标题1"/>
    <w:basedOn w:val="3"/>
    <w:next w:val="1"/>
    <w:unhideWhenUsed/>
    <w:qFormat/>
    <w:uiPriority w:val="39"/>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19485</Words>
  <Characters>20858</Characters>
  <Lines>162</Lines>
  <Paragraphs>45</Paragraphs>
  <TotalTime>2</TotalTime>
  <ScaleCrop>false</ScaleCrop>
  <LinksUpToDate>false</LinksUpToDate>
  <CharactersWithSpaces>21403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2021-08-11T08:54:00Z</dcterms:created>
  <dc:creator> </dc:creator>
  <cp:lastModifiedBy>....   .</cp:lastModifiedBy>
  <dcterms:modified xsi:type="dcterms:W3CDTF">2023-05-04T09:42:29Z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8675FDCFE0F44662A1783F33F70FA30B_13</vt:lpwstr>
  </property>
</Properties>
</file>